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87850" w14:textId="77777777" w:rsidR="00040C3A" w:rsidRPr="009A1838" w:rsidRDefault="006311DA" w:rsidP="00627C9F">
      <w:pPr>
        <w:jc w:val="both"/>
        <w:rPr>
          <w:rFonts w:asciiTheme="majorHAnsi" w:hAnsiTheme="majorHAnsi" w:cs="Univers"/>
          <w:b/>
          <w:bCs/>
          <w:sz w:val="22"/>
          <w:szCs w:val="22"/>
          <w:lang w:val="es-ES_tradnl"/>
        </w:rPr>
      </w:pPr>
      <w:r w:rsidRPr="009A1838">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0EE6745" wp14:editId="14FC867B">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E654AF"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fillcolor="#67ae3c" stroked="f" strokeweight="2pt"/>
            </w:pict>
          </mc:Fallback>
        </mc:AlternateContent>
      </w:r>
      <w:r w:rsidR="00B31EBE" w:rsidRPr="009A1838">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36BFC9F1" wp14:editId="76B2F14C">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3394D7" w14:textId="77777777" w:rsidR="00CB2660" w:rsidRDefault="002C1641">
                            <w:r>
                              <w:rPr>
                                <w:noProof/>
                              </w:rPr>
                              <w:drawing>
                                <wp:inline distT="0" distB="0" distL="0" distR="0" wp14:anchorId="1FB7E1EF" wp14:editId="6C63506F">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BFC9F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683394D7" w14:textId="77777777" w:rsidR="00CB2660" w:rsidRDefault="002C1641">
                      <w:r>
                        <w:rPr>
                          <w:noProof/>
                        </w:rPr>
                        <w:drawing>
                          <wp:inline distT="0" distB="0" distL="0" distR="0" wp14:anchorId="1FB7E1EF" wp14:editId="6C63506F">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052C53DB" w14:textId="77777777" w:rsidR="00040C3A" w:rsidRPr="009A1838" w:rsidRDefault="00040C3A" w:rsidP="00040C3A">
      <w:pPr>
        <w:tabs>
          <w:tab w:val="center" w:pos="5400"/>
        </w:tabs>
        <w:suppressAutoHyphens/>
        <w:jc w:val="both"/>
        <w:rPr>
          <w:rFonts w:asciiTheme="majorHAnsi" w:hAnsiTheme="majorHAnsi"/>
          <w:sz w:val="22"/>
          <w:szCs w:val="22"/>
          <w:lang w:val="es-ES"/>
        </w:rPr>
      </w:pPr>
    </w:p>
    <w:p w14:paraId="1099B448" w14:textId="77777777" w:rsidR="00040C3A" w:rsidRPr="009A1838" w:rsidRDefault="00040C3A" w:rsidP="00040C3A">
      <w:pPr>
        <w:tabs>
          <w:tab w:val="center" w:pos="5400"/>
        </w:tabs>
        <w:suppressAutoHyphens/>
        <w:jc w:val="both"/>
        <w:rPr>
          <w:rFonts w:asciiTheme="majorHAnsi" w:hAnsiTheme="majorHAnsi"/>
          <w:sz w:val="22"/>
          <w:szCs w:val="22"/>
          <w:lang w:val="es-ES"/>
        </w:rPr>
      </w:pPr>
    </w:p>
    <w:p w14:paraId="73A5D8B6" w14:textId="77777777" w:rsidR="005128E4" w:rsidRPr="009A1838" w:rsidRDefault="005128E4" w:rsidP="00040C3A">
      <w:pPr>
        <w:tabs>
          <w:tab w:val="center" w:pos="5400"/>
        </w:tabs>
        <w:suppressAutoHyphens/>
        <w:rPr>
          <w:rFonts w:asciiTheme="majorHAnsi" w:hAnsiTheme="majorHAnsi"/>
          <w:sz w:val="22"/>
          <w:szCs w:val="22"/>
          <w:lang w:val="es-ES_tradnl"/>
        </w:rPr>
      </w:pPr>
    </w:p>
    <w:p w14:paraId="3C77C4EA" w14:textId="77777777" w:rsidR="005128E4" w:rsidRPr="009A1838" w:rsidRDefault="005128E4" w:rsidP="00040C3A">
      <w:pPr>
        <w:tabs>
          <w:tab w:val="center" w:pos="5400"/>
        </w:tabs>
        <w:suppressAutoHyphens/>
        <w:rPr>
          <w:rFonts w:asciiTheme="majorHAnsi" w:hAnsiTheme="majorHAnsi"/>
          <w:sz w:val="22"/>
          <w:szCs w:val="22"/>
          <w:lang w:val="es-ES_tradnl"/>
        </w:rPr>
      </w:pPr>
    </w:p>
    <w:p w14:paraId="59CA1627" w14:textId="77777777" w:rsidR="005128E4" w:rsidRPr="009A1838" w:rsidRDefault="005128E4" w:rsidP="00040C3A">
      <w:pPr>
        <w:tabs>
          <w:tab w:val="center" w:pos="5400"/>
        </w:tabs>
        <w:suppressAutoHyphens/>
        <w:rPr>
          <w:rFonts w:asciiTheme="majorHAnsi" w:hAnsiTheme="majorHAnsi"/>
          <w:sz w:val="22"/>
          <w:szCs w:val="22"/>
          <w:lang w:val="es-ES_tradnl"/>
        </w:rPr>
      </w:pPr>
    </w:p>
    <w:p w14:paraId="38C0CB82" w14:textId="77777777" w:rsidR="00040C3A" w:rsidRPr="009A1838" w:rsidRDefault="00040C3A" w:rsidP="005128E4">
      <w:pPr>
        <w:tabs>
          <w:tab w:val="center" w:pos="5400"/>
        </w:tabs>
        <w:suppressAutoHyphens/>
        <w:jc w:val="center"/>
        <w:rPr>
          <w:rFonts w:asciiTheme="majorHAnsi" w:hAnsiTheme="majorHAnsi"/>
          <w:sz w:val="22"/>
          <w:szCs w:val="22"/>
          <w:lang w:val="es-ES_tradnl"/>
        </w:rPr>
      </w:pPr>
    </w:p>
    <w:p w14:paraId="574BFEEF" w14:textId="77777777" w:rsidR="00040C3A" w:rsidRPr="009A1838" w:rsidRDefault="00040C3A" w:rsidP="005128E4">
      <w:pPr>
        <w:tabs>
          <w:tab w:val="center" w:pos="5400"/>
        </w:tabs>
        <w:suppressAutoHyphens/>
        <w:jc w:val="center"/>
        <w:rPr>
          <w:rFonts w:asciiTheme="majorHAnsi" w:hAnsiTheme="majorHAnsi"/>
          <w:sz w:val="22"/>
          <w:szCs w:val="22"/>
          <w:lang w:val="es-ES_tradnl"/>
        </w:rPr>
      </w:pPr>
    </w:p>
    <w:p w14:paraId="19800652" w14:textId="77777777" w:rsidR="005B52B0" w:rsidRPr="009A1838" w:rsidRDefault="005B52B0" w:rsidP="005128E4">
      <w:pPr>
        <w:tabs>
          <w:tab w:val="center" w:pos="5400"/>
        </w:tabs>
        <w:suppressAutoHyphens/>
        <w:jc w:val="center"/>
        <w:rPr>
          <w:rFonts w:asciiTheme="majorHAnsi" w:hAnsiTheme="majorHAnsi"/>
          <w:sz w:val="22"/>
          <w:szCs w:val="22"/>
          <w:lang w:val="es-ES_tradnl"/>
        </w:rPr>
      </w:pPr>
    </w:p>
    <w:p w14:paraId="5F7F360E" w14:textId="77777777" w:rsidR="005B52B0" w:rsidRPr="009A1838" w:rsidRDefault="005B52B0" w:rsidP="005128E4">
      <w:pPr>
        <w:tabs>
          <w:tab w:val="center" w:pos="5400"/>
        </w:tabs>
        <w:suppressAutoHyphens/>
        <w:jc w:val="center"/>
        <w:rPr>
          <w:rFonts w:asciiTheme="majorHAnsi" w:hAnsiTheme="majorHAnsi"/>
          <w:sz w:val="22"/>
          <w:szCs w:val="22"/>
          <w:lang w:val="es-ES_tradnl"/>
        </w:rPr>
      </w:pPr>
    </w:p>
    <w:p w14:paraId="2E498EC1" w14:textId="77777777" w:rsidR="005B52B0" w:rsidRPr="009A1838" w:rsidRDefault="005B52B0" w:rsidP="005128E4">
      <w:pPr>
        <w:tabs>
          <w:tab w:val="center" w:pos="5400"/>
        </w:tabs>
        <w:suppressAutoHyphens/>
        <w:jc w:val="center"/>
        <w:rPr>
          <w:rFonts w:asciiTheme="majorHAnsi" w:hAnsiTheme="majorHAnsi"/>
          <w:sz w:val="22"/>
          <w:szCs w:val="22"/>
          <w:lang w:val="es-ES_tradnl"/>
        </w:rPr>
      </w:pPr>
    </w:p>
    <w:p w14:paraId="56F64985" w14:textId="77777777" w:rsidR="00040C3A" w:rsidRPr="009A1838" w:rsidRDefault="00040C3A" w:rsidP="00040C3A">
      <w:pPr>
        <w:tabs>
          <w:tab w:val="center" w:pos="5400"/>
        </w:tabs>
        <w:suppressAutoHyphens/>
        <w:jc w:val="center"/>
        <w:rPr>
          <w:rFonts w:asciiTheme="majorHAnsi" w:hAnsiTheme="majorHAnsi"/>
          <w:sz w:val="22"/>
          <w:szCs w:val="22"/>
          <w:lang w:val="es-ES_tradnl"/>
        </w:rPr>
      </w:pPr>
    </w:p>
    <w:p w14:paraId="416F5120" w14:textId="77777777" w:rsidR="00040C3A" w:rsidRPr="009A1838" w:rsidRDefault="00040C3A" w:rsidP="00040C3A">
      <w:pPr>
        <w:tabs>
          <w:tab w:val="center" w:pos="5400"/>
        </w:tabs>
        <w:suppressAutoHyphens/>
        <w:jc w:val="center"/>
        <w:rPr>
          <w:rFonts w:asciiTheme="majorHAnsi" w:hAnsiTheme="majorHAnsi"/>
          <w:sz w:val="22"/>
          <w:szCs w:val="22"/>
          <w:lang w:val="es-ES_tradnl"/>
        </w:rPr>
      </w:pPr>
    </w:p>
    <w:p w14:paraId="66882259" w14:textId="77777777" w:rsidR="00040C3A" w:rsidRPr="009A1838" w:rsidRDefault="00040C3A" w:rsidP="00040C3A">
      <w:pPr>
        <w:tabs>
          <w:tab w:val="center" w:pos="5400"/>
        </w:tabs>
        <w:suppressAutoHyphens/>
        <w:jc w:val="center"/>
        <w:rPr>
          <w:rFonts w:asciiTheme="majorHAnsi" w:hAnsiTheme="majorHAnsi"/>
          <w:sz w:val="22"/>
          <w:szCs w:val="22"/>
          <w:lang w:val="es-ES_tradnl"/>
        </w:rPr>
      </w:pPr>
    </w:p>
    <w:p w14:paraId="0F9A957D" w14:textId="77777777" w:rsidR="00040C3A" w:rsidRPr="009A1838" w:rsidRDefault="00E533FF" w:rsidP="00040C3A">
      <w:pPr>
        <w:tabs>
          <w:tab w:val="center" w:pos="5400"/>
        </w:tabs>
        <w:suppressAutoHyphens/>
        <w:jc w:val="center"/>
        <w:rPr>
          <w:rFonts w:asciiTheme="majorHAnsi" w:hAnsiTheme="majorHAnsi"/>
          <w:sz w:val="22"/>
          <w:szCs w:val="22"/>
          <w:lang w:val="es-ES_tradnl"/>
        </w:rPr>
      </w:pPr>
      <w:r w:rsidRPr="009A1838">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49DFED24" wp14:editId="2E9953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26BC12" w14:textId="3C173D7F"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B85627">
                              <w:rPr>
                                <w:rFonts w:asciiTheme="majorHAnsi" w:hAnsiTheme="majorHAnsi" w:cs="Arial"/>
                                <w:b/>
                                <w:bCs/>
                                <w:color w:val="0D0D0D" w:themeColor="text1" w:themeTint="F2"/>
                                <w:sz w:val="36"/>
                                <w:szCs w:val="40"/>
                              </w:rPr>
                              <w:t>268</w:t>
                            </w:r>
                            <w:r w:rsidRPr="004B7EB6">
                              <w:rPr>
                                <w:rFonts w:asciiTheme="majorHAnsi" w:hAnsiTheme="majorHAnsi" w:cs="Arial"/>
                                <w:b/>
                                <w:bCs/>
                                <w:color w:val="0D0D0D" w:themeColor="text1" w:themeTint="F2"/>
                                <w:sz w:val="36"/>
                                <w:szCs w:val="40"/>
                              </w:rPr>
                              <w:t>/</w:t>
                            </w:r>
                            <w:r w:rsidR="00065FDD">
                              <w:rPr>
                                <w:rFonts w:asciiTheme="majorHAnsi" w:hAnsiTheme="majorHAnsi" w:cs="Arial"/>
                                <w:b/>
                                <w:bCs/>
                                <w:color w:val="0D0D0D" w:themeColor="text1" w:themeTint="F2"/>
                                <w:sz w:val="36"/>
                                <w:szCs w:val="40"/>
                              </w:rPr>
                              <w:t>23</w:t>
                            </w:r>
                          </w:p>
                          <w:p w14:paraId="2F09FD78" w14:textId="02D7BC50"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00461AB0">
                              <w:rPr>
                                <w:rFonts w:asciiTheme="majorHAnsi" w:hAnsiTheme="majorHAnsi" w:cs="Arial"/>
                                <w:b/>
                                <w:bCs/>
                                <w:color w:val="0D0D0D" w:themeColor="text1" w:themeTint="F2"/>
                                <w:sz w:val="36"/>
                                <w:szCs w:val="40"/>
                              </w:rPr>
                              <w:t>14.771</w:t>
                            </w:r>
                          </w:p>
                          <w:p w14:paraId="137925A6" w14:textId="38AB7A94" w:rsidR="00322450" w:rsidRPr="004B7EB6" w:rsidRDefault="00450A4A"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FRIENDLY SETTLEMENT</w:t>
                            </w:r>
                            <w:r w:rsidRPr="004B7EB6">
                              <w:rPr>
                                <w:rFonts w:asciiTheme="majorHAnsi" w:hAnsiTheme="majorHAnsi" w:cs="Arial"/>
                                <w:color w:val="0D0D0D" w:themeColor="text1" w:themeTint="F2"/>
                                <w:szCs w:val="22"/>
                              </w:rPr>
                              <w:t xml:space="preserve"> </w:t>
                            </w:r>
                          </w:p>
                          <w:p w14:paraId="29A60CF3" w14:textId="77777777" w:rsidR="00450A4A" w:rsidRPr="004B7EB6" w:rsidRDefault="00450A4A" w:rsidP="004B7EB6">
                            <w:pPr>
                              <w:spacing w:line="276" w:lineRule="auto"/>
                              <w:rPr>
                                <w:rFonts w:asciiTheme="majorHAnsi" w:hAnsiTheme="majorHAnsi" w:cs="Arial"/>
                                <w:color w:val="0D0D0D" w:themeColor="text1" w:themeTint="F2"/>
                                <w:szCs w:val="22"/>
                              </w:rPr>
                            </w:pPr>
                          </w:p>
                          <w:p w14:paraId="04D445ED" w14:textId="77777777" w:rsidR="00461AB0" w:rsidRDefault="00461AB0" w:rsidP="00461AB0">
                            <w:pPr>
                              <w:rPr>
                                <w:rFonts w:ascii="Cambria" w:hAnsi="Cambria" w:cs="Arial"/>
                                <w:color w:val="0D0D0D"/>
                                <w:lang w:val="es-ES_tradnl"/>
                              </w:rPr>
                            </w:pPr>
                            <w:r>
                              <w:rPr>
                                <w:rFonts w:ascii="Cambria" w:hAnsi="Cambria" w:cs="Arial"/>
                                <w:color w:val="0D0D0D"/>
                                <w:lang w:val="es-ES_tradnl"/>
                              </w:rPr>
                              <w:t xml:space="preserve">LILIA ETCHEVERRY </w:t>
                            </w:r>
                          </w:p>
                          <w:p w14:paraId="07E90BFE" w14:textId="5121A726" w:rsidR="005B52B0" w:rsidRPr="00461AB0" w:rsidRDefault="00461AB0" w:rsidP="00461AB0">
                            <w:pPr>
                              <w:rPr>
                                <w:rFonts w:ascii="Cambria" w:hAnsi="Cambria" w:cs="Arial"/>
                                <w:color w:val="0D0D0D"/>
                                <w:lang w:val="es-ES"/>
                              </w:rPr>
                            </w:pPr>
                            <w:r>
                              <w:rPr>
                                <w:rFonts w:ascii="Cambria" w:hAnsi="Cambria" w:cs="Arial"/>
                                <w:color w:val="0D0D0D"/>
                                <w:lang w:val="es-ES_tradnl"/>
                              </w:rPr>
                              <w:t>ARGENTINA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FED24"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7E26BC12" w14:textId="3C173D7F"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B85627">
                        <w:rPr>
                          <w:rFonts w:asciiTheme="majorHAnsi" w:hAnsiTheme="majorHAnsi" w:cs="Arial"/>
                          <w:b/>
                          <w:bCs/>
                          <w:color w:val="0D0D0D" w:themeColor="text1" w:themeTint="F2"/>
                          <w:sz w:val="36"/>
                          <w:szCs w:val="40"/>
                        </w:rPr>
                        <w:t>268</w:t>
                      </w:r>
                      <w:r w:rsidRPr="004B7EB6">
                        <w:rPr>
                          <w:rFonts w:asciiTheme="majorHAnsi" w:hAnsiTheme="majorHAnsi" w:cs="Arial"/>
                          <w:b/>
                          <w:bCs/>
                          <w:color w:val="0D0D0D" w:themeColor="text1" w:themeTint="F2"/>
                          <w:sz w:val="36"/>
                          <w:szCs w:val="40"/>
                        </w:rPr>
                        <w:t>/</w:t>
                      </w:r>
                      <w:r w:rsidR="00065FDD">
                        <w:rPr>
                          <w:rFonts w:asciiTheme="majorHAnsi" w:hAnsiTheme="majorHAnsi" w:cs="Arial"/>
                          <w:b/>
                          <w:bCs/>
                          <w:color w:val="0D0D0D" w:themeColor="text1" w:themeTint="F2"/>
                          <w:sz w:val="36"/>
                          <w:szCs w:val="40"/>
                        </w:rPr>
                        <w:t>23</w:t>
                      </w:r>
                    </w:p>
                    <w:p w14:paraId="2F09FD78" w14:textId="02D7BC50"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00461AB0">
                        <w:rPr>
                          <w:rFonts w:asciiTheme="majorHAnsi" w:hAnsiTheme="majorHAnsi" w:cs="Arial"/>
                          <w:b/>
                          <w:bCs/>
                          <w:color w:val="0D0D0D" w:themeColor="text1" w:themeTint="F2"/>
                          <w:sz w:val="36"/>
                          <w:szCs w:val="40"/>
                        </w:rPr>
                        <w:t>14.771</w:t>
                      </w:r>
                    </w:p>
                    <w:p w14:paraId="137925A6" w14:textId="38AB7A94" w:rsidR="00322450" w:rsidRPr="004B7EB6" w:rsidRDefault="00450A4A"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FRIENDLY SETTLEMENT</w:t>
                      </w:r>
                      <w:r w:rsidRPr="004B7EB6">
                        <w:rPr>
                          <w:rFonts w:asciiTheme="majorHAnsi" w:hAnsiTheme="majorHAnsi" w:cs="Arial"/>
                          <w:color w:val="0D0D0D" w:themeColor="text1" w:themeTint="F2"/>
                          <w:szCs w:val="22"/>
                        </w:rPr>
                        <w:t xml:space="preserve"> </w:t>
                      </w:r>
                    </w:p>
                    <w:p w14:paraId="29A60CF3" w14:textId="77777777" w:rsidR="00450A4A" w:rsidRPr="004B7EB6" w:rsidRDefault="00450A4A" w:rsidP="004B7EB6">
                      <w:pPr>
                        <w:spacing w:line="276" w:lineRule="auto"/>
                        <w:rPr>
                          <w:rFonts w:asciiTheme="majorHAnsi" w:hAnsiTheme="majorHAnsi" w:cs="Arial"/>
                          <w:color w:val="0D0D0D" w:themeColor="text1" w:themeTint="F2"/>
                          <w:szCs w:val="22"/>
                        </w:rPr>
                      </w:pPr>
                    </w:p>
                    <w:p w14:paraId="04D445ED" w14:textId="77777777" w:rsidR="00461AB0" w:rsidRDefault="00461AB0" w:rsidP="00461AB0">
                      <w:pPr>
                        <w:rPr>
                          <w:rFonts w:ascii="Cambria" w:hAnsi="Cambria" w:cs="Arial"/>
                          <w:color w:val="0D0D0D"/>
                          <w:lang w:val="es-ES_tradnl"/>
                        </w:rPr>
                      </w:pPr>
                      <w:r>
                        <w:rPr>
                          <w:rFonts w:ascii="Cambria" w:hAnsi="Cambria" w:cs="Arial"/>
                          <w:color w:val="0D0D0D"/>
                          <w:lang w:val="es-ES_tradnl"/>
                        </w:rPr>
                        <w:t xml:space="preserve">LILIA ETCHEVERRY </w:t>
                      </w:r>
                    </w:p>
                    <w:p w14:paraId="07E90BFE" w14:textId="5121A726" w:rsidR="005B52B0" w:rsidRPr="00461AB0" w:rsidRDefault="00461AB0" w:rsidP="00461AB0">
                      <w:pPr>
                        <w:rPr>
                          <w:rFonts w:ascii="Cambria" w:hAnsi="Cambria" w:cs="Arial"/>
                          <w:color w:val="0D0D0D"/>
                          <w:lang w:val="es-ES"/>
                        </w:rPr>
                      </w:pPr>
                      <w:r>
                        <w:rPr>
                          <w:rFonts w:ascii="Cambria" w:hAnsi="Cambria" w:cs="Arial"/>
                          <w:color w:val="0D0D0D"/>
                          <w:lang w:val="es-ES_tradnl"/>
                        </w:rPr>
                        <w:t>ARGENTINA</w:t>
                      </w:r>
                    </w:p>
                  </w:txbxContent>
                </v:textbox>
              </v:shape>
            </w:pict>
          </mc:Fallback>
        </mc:AlternateContent>
      </w:r>
      <w:r w:rsidR="004B7EB6" w:rsidRPr="009A1838">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B2DAB49" wp14:editId="3210E982">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466132" w14:textId="14652F0F" w:rsidR="00627C9F" w:rsidRPr="00A07331" w:rsidRDefault="00627C9F" w:rsidP="002C1641">
                            <w:pPr>
                              <w:jc w:val="right"/>
                              <w:rPr>
                                <w:rFonts w:asciiTheme="minorHAnsi" w:hAnsiTheme="minorHAnsi"/>
                                <w:color w:val="FFFFFF" w:themeColor="background1"/>
                                <w:sz w:val="22"/>
                              </w:rPr>
                            </w:pPr>
                            <w:r w:rsidRPr="00A07331">
                              <w:rPr>
                                <w:rFonts w:asciiTheme="minorHAnsi" w:hAnsiTheme="minorHAnsi"/>
                                <w:color w:val="FFFFFF" w:themeColor="background1"/>
                                <w:sz w:val="22"/>
                              </w:rPr>
                              <w:t>OEA/Ser.L/V/II</w:t>
                            </w:r>
                          </w:p>
                          <w:p w14:paraId="330BBEF7" w14:textId="161888A8" w:rsidR="00627C9F" w:rsidRPr="00A07331" w:rsidRDefault="00627C9F" w:rsidP="002C1641">
                            <w:pPr>
                              <w:jc w:val="right"/>
                              <w:rPr>
                                <w:rFonts w:asciiTheme="minorHAnsi" w:hAnsiTheme="minorHAnsi"/>
                                <w:color w:val="FFFFFF" w:themeColor="background1"/>
                                <w:sz w:val="22"/>
                              </w:rPr>
                            </w:pPr>
                            <w:r w:rsidRPr="00A07331">
                              <w:rPr>
                                <w:rFonts w:asciiTheme="minorHAnsi" w:hAnsiTheme="minorHAnsi"/>
                                <w:color w:val="FFFFFF" w:themeColor="background1"/>
                                <w:sz w:val="22"/>
                              </w:rPr>
                              <w:t xml:space="preserve">Doc. </w:t>
                            </w:r>
                            <w:r w:rsidR="00B85627" w:rsidRPr="00A07331">
                              <w:rPr>
                                <w:rFonts w:asciiTheme="minorHAnsi" w:hAnsiTheme="minorHAnsi"/>
                                <w:color w:val="FFFFFF" w:themeColor="background1"/>
                                <w:sz w:val="22"/>
                              </w:rPr>
                              <w:t>288</w:t>
                            </w:r>
                          </w:p>
                          <w:p w14:paraId="64A9D0B0" w14:textId="40C3BBA0" w:rsidR="00627C9F" w:rsidRPr="004B7EB6" w:rsidRDefault="00B85627" w:rsidP="002C1641">
                            <w:pPr>
                              <w:jc w:val="right"/>
                              <w:rPr>
                                <w:rFonts w:asciiTheme="minorHAnsi" w:hAnsiTheme="minorHAnsi"/>
                                <w:color w:val="FFFFFF" w:themeColor="background1"/>
                                <w:sz w:val="22"/>
                              </w:rPr>
                            </w:pPr>
                            <w:r>
                              <w:rPr>
                                <w:rFonts w:asciiTheme="minorHAnsi" w:hAnsiTheme="minorHAnsi"/>
                                <w:color w:val="FFFFFF" w:themeColor="background1"/>
                                <w:sz w:val="22"/>
                              </w:rPr>
                              <w:t>30</w:t>
                            </w:r>
                            <w:r w:rsidR="00627C9F" w:rsidRPr="004B7EB6">
                              <w:rPr>
                                <w:rFonts w:asciiTheme="minorHAnsi" w:hAnsiTheme="minorHAnsi"/>
                                <w:color w:val="FFFFFF" w:themeColor="background1"/>
                                <w:sz w:val="22"/>
                              </w:rPr>
                              <w:t xml:space="preserve"> </w:t>
                            </w:r>
                            <w:r w:rsidR="00865204">
                              <w:rPr>
                                <w:rFonts w:asciiTheme="minorHAnsi" w:hAnsiTheme="minorHAnsi"/>
                                <w:color w:val="FFFFFF" w:themeColor="background1"/>
                                <w:sz w:val="22"/>
                              </w:rPr>
                              <w:t>November</w:t>
                            </w:r>
                            <w:r w:rsidR="00865204" w:rsidRPr="004B7EB6">
                              <w:rPr>
                                <w:rFonts w:asciiTheme="minorHAnsi" w:hAnsiTheme="minorHAnsi"/>
                                <w:color w:val="FFFFFF" w:themeColor="background1"/>
                                <w:sz w:val="22"/>
                              </w:rPr>
                              <w:t xml:space="preserve"> </w:t>
                            </w:r>
                            <w:r w:rsidR="00627C9F" w:rsidRPr="004B7EB6">
                              <w:rPr>
                                <w:rFonts w:asciiTheme="minorHAnsi" w:hAnsiTheme="minorHAnsi"/>
                                <w:color w:val="FFFFFF" w:themeColor="background1"/>
                                <w:sz w:val="22"/>
                              </w:rPr>
                              <w:t>20</w:t>
                            </w:r>
                            <w:r w:rsidR="00065FDD">
                              <w:rPr>
                                <w:rFonts w:asciiTheme="minorHAnsi" w:hAnsiTheme="minorHAnsi"/>
                                <w:color w:val="FFFFFF" w:themeColor="background1"/>
                                <w:sz w:val="22"/>
                              </w:rPr>
                              <w:t>23</w:t>
                            </w:r>
                          </w:p>
                          <w:p w14:paraId="61B7CA4D" w14:textId="14075AC0"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065FDD">
                              <w:rPr>
                                <w:rFonts w:asciiTheme="minorHAnsi" w:hAnsiTheme="minorHAnsi"/>
                                <w:color w:val="FFFFFF" w:themeColor="background1"/>
                                <w:sz w:val="22"/>
                              </w:rPr>
                              <w:t>Spani</w:t>
                            </w:r>
                            <w:r w:rsidR="00394052">
                              <w:rPr>
                                <w:rFonts w:asciiTheme="minorHAnsi" w:hAnsiTheme="minorHAnsi"/>
                                <w:color w:val="FFFFFF" w:themeColor="background1"/>
                                <w:sz w:val="22"/>
                              </w:rPr>
                              <w:t>s</w:t>
                            </w:r>
                            <w:r w:rsidR="00065FDD">
                              <w:rPr>
                                <w:rFonts w:asciiTheme="minorHAnsi" w:hAnsiTheme="minorHAnsi"/>
                                <w:color w:val="FFFFFF" w:themeColor="background1"/>
                                <w:sz w:val="22"/>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DAB49"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7C466132" w14:textId="14652F0F" w:rsidR="00627C9F" w:rsidRPr="00A07331" w:rsidRDefault="00627C9F" w:rsidP="002C1641">
                      <w:pPr>
                        <w:jc w:val="right"/>
                        <w:rPr>
                          <w:rFonts w:asciiTheme="minorHAnsi" w:hAnsiTheme="minorHAnsi"/>
                          <w:color w:val="FFFFFF" w:themeColor="background1"/>
                          <w:sz w:val="22"/>
                        </w:rPr>
                      </w:pPr>
                      <w:r w:rsidRPr="00A07331">
                        <w:rPr>
                          <w:rFonts w:asciiTheme="minorHAnsi" w:hAnsiTheme="minorHAnsi"/>
                          <w:color w:val="FFFFFF" w:themeColor="background1"/>
                          <w:sz w:val="22"/>
                        </w:rPr>
                        <w:t>OEA/Ser.L/V/II</w:t>
                      </w:r>
                    </w:p>
                    <w:p w14:paraId="330BBEF7" w14:textId="161888A8" w:rsidR="00627C9F" w:rsidRPr="00A07331" w:rsidRDefault="00627C9F" w:rsidP="002C1641">
                      <w:pPr>
                        <w:jc w:val="right"/>
                        <w:rPr>
                          <w:rFonts w:asciiTheme="minorHAnsi" w:hAnsiTheme="minorHAnsi"/>
                          <w:color w:val="FFFFFF" w:themeColor="background1"/>
                          <w:sz w:val="22"/>
                        </w:rPr>
                      </w:pPr>
                      <w:r w:rsidRPr="00A07331">
                        <w:rPr>
                          <w:rFonts w:asciiTheme="minorHAnsi" w:hAnsiTheme="minorHAnsi"/>
                          <w:color w:val="FFFFFF" w:themeColor="background1"/>
                          <w:sz w:val="22"/>
                        </w:rPr>
                        <w:t xml:space="preserve">Doc. </w:t>
                      </w:r>
                      <w:r w:rsidR="00B85627" w:rsidRPr="00A07331">
                        <w:rPr>
                          <w:rFonts w:asciiTheme="minorHAnsi" w:hAnsiTheme="minorHAnsi"/>
                          <w:color w:val="FFFFFF" w:themeColor="background1"/>
                          <w:sz w:val="22"/>
                        </w:rPr>
                        <w:t>288</w:t>
                      </w:r>
                    </w:p>
                    <w:p w14:paraId="64A9D0B0" w14:textId="40C3BBA0" w:rsidR="00627C9F" w:rsidRPr="004B7EB6" w:rsidRDefault="00B85627" w:rsidP="002C1641">
                      <w:pPr>
                        <w:jc w:val="right"/>
                        <w:rPr>
                          <w:rFonts w:asciiTheme="minorHAnsi" w:hAnsiTheme="minorHAnsi"/>
                          <w:color w:val="FFFFFF" w:themeColor="background1"/>
                          <w:sz w:val="22"/>
                        </w:rPr>
                      </w:pPr>
                      <w:r>
                        <w:rPr>
                          <w:rFonts w:asciiTheme="minorHAnsi" w:hAnsiTheme="minorHAnsi"/>
                          <w:color w:val="FFFFFF" w:themeColor="background1"/>
                          <w:sz w:val="22"/>
                        </w:rPr>
                        <w:t>30</w:t>
                      </w:r>
                      <w:r w:rsidR="00627C9F" w:rsidRPr="004B7EB6">
                        <w:rPr>
                          <w:rFonts w:asciiTheme="minorHAnsi" w:hAnsiTheme="minorHAnsi"/>
                          <w:color w:val="FFFFFF" w:themeColor="background1"/>
                          <w:sz w:val="22"/>
                        </w:rPr>
                        <w:t xml:space="preserve"> </w:t>
                      </w:r>
                      <w:r w:rsidR="00865204">
                        <w:rPr>
                          <w:rFonts w:asciiTheme="minorHAnsi" w:hAnsiTheme="minorHAnsi"/>
                          <w:color w:val="FFFFFF" w:themeColor="background1"/>
                          <w:sz w:val="22"/>
                        </w:rPr>
                        <w:t>November</w:t>
                      </w:r>
                      <w:r w:rsidR="00865204" w:rsidRPr="004B7EB6">
                        <w:rPr>
                          <w:rFonts w:asciiTheme="minorHAnsi" w:hAnsiTheme="minorHAnsi"/>
                          <w:color w:val="FFFFFF" w:themeColor="background1"/>
                          <w:sz w:val="22"/>
                        </w:rPr>
                        <w:t xml:space="preserve"> </w:t>
                      </w:r>
                      <w:r w:rsidR="00627C9F" w:rsidRPr="004B7EB6">
                        <w:rPr>
                          <w:rFonts w:asciiTheme="minorHAnsi" w:hAnsiTheme="minorHAnsi"/>
                          <w:color w:val="FFFFFF" w:themeColor="background1"/>
                          <w:sz w:val="22"/>
                        </w:rPr>
                        <w:t>20</w:t>
                      </w:r>
                      <w:r w:rsidR="00065FDD">
                        <w:rPr>
                          <w:rFonts w:asciiTheme="minorHAnsi" w:hAnsiTheme="minorHAnsi"/>
                          <w:color w:val="FFFFFF" w:themeColor="background1"/>
                          <w:sz w:val="22"/>
                        </w:rPr>
                        <w:t>23</w:t>
                      </w:r>
                    </w:p>
                    <w:p w14:paraId="61B7CA4D" w14:textId="14075AC0"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065FDD">
                        <w:rPr>
                          <w:rFonts w:asciiTheme="minorHAnsi" w:hAnsiTheme="minorHAnsi"/>
                          <w:color w:val="FFFFFF" w:themeColor="background1"/>
                          <w:sz w:val="22"/>
                        </w:rPr>
                        <w:t>Spani</w:t>
                      </w:r>
                      <w:r w:rsidR="00394052">
                        <w:rPr>
                          <w:rFonts w:asciiTheme="minorHAnsi" w:hAnsiTheme="minorHAnsi"/>
                          <w:color w:val="FFFFFF" w:themeColor="background1"/>
                          <w:sz w:val="22"/>
                        </w:rPr>
                        <w:t>s</w:t>
                      </w:r>
                      <w:r w:rsidR="00065FDD">
                        <w:rPr>
                          <w:rFonts w:asciiTheme="minorHAnsi" w:hAnsiTheme="minorHAnsi"/>
                          <w:color w:val="FFFFFF" w:themeColor="background1"/>
                          <w:sz w:val="22"/>
                        </w:rPr>
                        <w:t>h</w:t>
                      </w:r>
                    </w:p>
                  </w:txbxContent>
                </v:textbox>
              </v:shape>
            </w:pict>
          </mc:Fallback>
        </mc:AlternateContent>
      </w:r>
    </w:p>
    <w:p w14:paraId="38659821" w14:textId="77777777" w:rsidR="00040C3A" w:rsidRPr="009A1838" w:rsidRDefault="00040C3A" w:rsidP="00040C3A">
      <w:pPr>
        <w:tabs>
          <w:tab w:val="center" w:pos="5400"/>
        </w:tabs>
        <w:suppressAutoHyphens/>
        <w:jc w:val="center"/>
        <w:rPr>
          <w:rFonts w:asciiTheme="majorHAnsi" w:hAnsiTheme="majorHAnsi"/>
          <w:sz w:val="22"/>
          <w:szCs w:val="22"/>
          <w:lang w:val="es-ES_tradnl"/>
        </w:rPr>
      </w:pPr>
    </w:p>
    <w:p w14:paraId="2C89FAEA" w14:textId="77777777" w:rsidR="00040C3A" w:rsidRPr="009A1838" w:rsidRDefault="00040C3A" w:rsidP="00040C3A">
      <w:pPr>
        <w:tabs>
          <w:tab w:val="center" w:pos="5400"/>
        </w:tabs>
        <w:suppressAutoHyphens/>
        <w:jc w:val="center"/>
        <w:rPr>
          <w:rFonts w:asciiTheme="majorHAnsi" w:hAnsiTheme="majorHAnsi" w:cs="Arial"/>
          <w:sz w:val="22"/>
          <w:szCs w:val="22"/>
          <w:lang w:val="es-ES_tradnl"/>
        </w:rPr>
      </w:pPr>
    </w:p>
    <w:p w14:paraId="446B9D14" w14:textId="77777777" w:rsidR="00040C3A" w:rsidRPr="009A1838" w:rsidRDefault="00040C3A" w:rsidP="00040C3A">
      <w:pPr>
        <w:tabs>
          <w:tab w:val="center" w:pos="5400"/>
        </w:tabs>
        <w:suppressAutoHyphens/>
        <w:jc w:val="center"/>
        <w:rPr>
          <w:rFonts w:asciiTheme="majorHAnsi" w:hAnsiTheme="majorHAnsi"/>
          <w:sz w:val="22"/>
          <w:szCs w:val="22"/>
          <w:lang w:val="es-ES_tradnl"/>
        </w:rPr>
      </w:pPr>
    </w:p>
    <w:p w14:paraId="6F75D956" w14:textId="77777777" w:rsidR="00040C3A" w:rsidRPr="009A1838" w:rsidRDefault="00040C3A" w:rsidP="00040C3A">
      <w:pPr>
        <w:tabs>
          <w:tab w:val="center" w:pos="5400"/>
        </w:tabs>
        <w:suppressAutoHyphens/>
        <w:jc w:val="center"/>
        <w:rPr>
          <w:rFonts w:asciiTheme="majorHAnsi" w:hAnsiTheme="majorHAnsi"/>
          <w:sz w:val="22"/>
          <w:szCs w:val="22"/>
          <w:lang w:val="es-ES_tradnl"/>
        </w:rPr>
      </w:pPr>
    </w:p>
    <w:p w14:paraId="171FA69D" w14:textId="77777777" w:rsidR="00040C3A" w:rsidRPr="009A1838" w:rsidRDefault="00040C3A" w:rsidP="00040C3A">
      <w:pPr>
        <w:tabs>
          <w:tab w:val="center" w:pos="5400"/>
        </w:tabs>
        <w:suppressAutoHyphens/>
        <w:jc w:val="center"/>
        <w:rPr>
          <w:rFonts w:asciiTheme="majorHAnsi" w:hAnsiTheme="majorHAnsi"/>
          <w:sz w:val="22"/>
          <w:szCs w:val="22"/>
          <w:lang w:val="es-ES_tradnl"/>
        </w:rPr>
      </w:pPr>
    </w:p>
    <w:p w14:paraId="34479DF1" w14:textId="77777777" w:rsidR="00040C3A" w:rsidRPr="009A1838" w:rsidRDefault="00040C3A" w:rsidP="00040C3A">
      <w:pPr>
        <w:tabs>
          <w:tab w:val="center" w:pos="5400"/>
        </w:tabs>
        <w:suppressAutoHyphens/>
        <w:jc w:val="center"/>
        <w:rPr>
          <w:rFonts w:asciiTheme="majorHAnsi" w:hAnsiTheme="majorHAnsi"/>
          <w:sz w:val="22"/>
          <w:szCs w:val="22"/>
          <w:lang w:val="es-ES_tradnl"/>
        </w:rPr>
      </w:pPr>
    </w:p>
    <w:p w14:paraId="3A82F646" w14:textId="77777777" w:rsidR="005128E4" w:rsidRPr="009A1838" w:rsidRDefault="005128E4" w:rsidP="00040C3A">
      <w:pPr>
        <w:tabs>
          <w:tab w:val="center" w:pos="5400"/>
        </w:tabs>
        <w:suppressAutoHyphens/>
        <w:jc w:val="center"/>
        <w:rPr>
          <w:rFonts w:asciiTheme="majorHAnsi" w:hAnsiTheme="majorHAnsi"/>
          <w:sz w:val="22"/>
          <w:szCs w:val="22"/>
          <w:lang w:val="es-ES_tradnl"/>
        </w:rPr>
      </w:pPr>
    </w:p>
    <w:p w14:paraId="4D2EBF75" w14:textId="77777777" w:rsidR="00040C3A" w:rsidRPr="009A1838" w:rsidRDefault="00040C3A" w:rsidP="00040C3A">
      <w:pPr>
        <w:tabs>
          <w:tab w:val="center" w:pos="5400"/>
        </w:tabs>
        <w:suppressAutoHyphens/>
        <w:jc w:val="center"/>
        <w:rPr>
          <w:rFonts w:asciiTheme="majorHAnsi" w:hAnsiTheme="majorHAnsi"/>
          <w:sz w:val="22"/>
          <w:szCs w:val="22"/>
          <w:lang w:val="es-ES_tradnl"/>
        </w:rPr>
      </w:pPr>
    </w:p>
    <w:p w14:paraId="1573D827" w14:textId="77777777" w:rsidR="005128E4" w:rsidRPr="009A1838" w:rsidRDefault="005128E4" w:rsidP="00040C3A">
      <w:pPr>
        <w:tabs>
          <w:tab w:val="center" w:pos="5400"/>
        </w:tabs>
        <w:suppressAutoHyphens/>
        <w:jc w:val="center"/>
        <w:rPr>
          <w:rFonts w:asciiTheme="majorHAnsi" w:hAnsiTheme="majorHAnsi"/>
          <w:sz w:val="22"/>
          <w:szCs w:val="22"/>
          <w:lang w:val="es-ES_tradnl"/>
        </w:rPr>
      </w:pPr>
    </w:p>
    <w:p w14:paraId="1838122F" w14:textId="77777777" w:rsidR="005128E4" w:rsidRPr="009A1838" w:rsidRDefault="005128E4" w:rsidP="00040C3A">
      <w:pPr>
        <w:tabs>
          <w:tab w:val="center" w:pos="5400"/>
        </w:tabs>
        <w:suppressAutoHyphens/>
        <w:jc w:val="center"/>
        <w:rPr>
          <w:rFonts w:asciiTheme="majorHAnsi" w:hAnsiTheme="majorHAnsi"/>
          <w:sz w:val="22"/>
          <w:szCs w:val="22"/>
          <w:lang w:val="es-ES_tradnl"/>
        </w:rPr>
      </w:pPr>
    </w:p>
    <w:p w14:paraId="3A1E4986" w14:textId="77777777" w:rsidR="005128E4" w:rsidRPr="009A1838" w:rsidRDefault="005128E4" w:rsidP="00040C3A">
      <w:pPr>
        <w:tabs>
          <w:tab w:val="center" w:pos="5400"/>
        </w:tabs>
        <w:suppressAutoHyphens/>
        <w:jc w:val="center"/>
        <w:rPr>
          <w:rFonts w:asciiTheme="majorHAnsi" w:hAnsiTheme="majorHAnsi"/>
          <w:sz w:val="22"/>
          <w:szCs w:val="22"/>
          <w:lang w:val="es-ES_tradnl"/>
        </w:rPr>
      </w:pPr>
    </w:p>
    <w:p w14:paraId="36F77937" w14:textId="77777777" w:rsidR="00040C3A" w:rsidRPr="009A1838" w:rsidRDefault="00040C3A" w:rsidP="00040C3A">
      <w:pPr>
        <w:tabs>
          <w:tab w:val="center" w:pos="5400"/>
        </w:tabs>
        <w:suppressAutoHyphens/>
        <w:jc w:val="center"/>
        <w:rPr>
          <w:rFonts w:asciiTheme="majorHAnsi" w:hAnsiTheme="majorHAnsi"/>
          <w:sz w:val="22"/>
          <w:szCs w:val="22"/>
          <w:lang w:val="es-ES_tradnl"/>
        </w:rPr>
      </w:pPr>
    </w:p>
    <w:p w14:paraId="4EF1FD29" w14:textId="77777777" w:rsidR="00040C3A" w:rsidRPr="009A1838" w:rsidRDefault="00040C3A" w:rsidP="00040C3A">
      <w:pPr>
        <w:tabs>
          <w:tab w:val="center" w:pos="5400"/>
        </w:tabs>
        <w:suppressAutoHyphens/>
        <w:jc w:val="center"/>
        <w:rPr>
          <w:rFonts w:asciiTheme="majorHAnsi" w:hAnsiTheme="majorHAnsi"/>
          <w:sz w:val="22"/>
          <w:szCs w:val="22"/>
          <w:lang w:val="es-ES_tradnl"/>
        </w:rPr>
      </w:pPr>
    </w:p>
    <w:p w14:paraId="3489E0FE" w14:textId="77777777" w:rsidR="002C1641" w:rsidRPr="009A1838" w:rsidRDefault="002C1641" w:rsidP="00040C3A">
      <w:pPr>
        <w:tabs>
          <w:tab w:val="center" w:pos="5400"/>
        </w:tabs>
        <w:suppressAutoHyphens/>
        <w:jc w:val="center"/>
        <w:rPr>
          <w:rFonts w:asciiTheme="majorHAnsi" w:hAnsiTheme="majorHAnsi"/>
          <w:sz w:val="18"/>
          <w:szCs w:val="22"/>
          <w:lang w:val="es-ES_tradnl"/>
        </w:rPr>
      </w:pPr>
    </w:p>
    <w:p w14:paraId="2889349C" w14:textId="77777777" w:rsidR="002C1641" w:rsidRPr="009A1838" w:rsidRDefault="002C1641" w:rsidP="00040C3A">
      <w:pPr>
        <w:tabs>
          <w:tab w:val="center" w:pos="5400"/>
        </w:tabs>
        <w:suppressAutoHyphens/>
        <w:jc w:val="center"/>
        <w:rPr>
          <w:rFonts w:asciiTheme="majorHAnsi" w:hAnsiTheme="majorHAnsi"/>
          <w:sz w:val="18"/>
          <w:szCs w:val="22"/>
          <w:lang w:val="es-ES_tradnl"/>
        </w:rPr>
      </w:pPr>
    </w:p>
    <w:p w14:paraId="32B41153" w14:textId="77777777" w:rsidR="002C1641" w:rsidRPr="009A1838" w:rsidRDefault="002C1641" w:rsidP="00040C3A">
      <w:pPr>
        <w:tabs>
          <w:tab w:val="center" w:pos="5400"/>
        </w:tabs>
        <w:suppressAutoHyphens/>
        <w:jc w:val="center"/>
        <w:rPr>
          <w:rFonts w:asciiTheme="majorHAnsi" w:hAnsiTheme="majorHAnsi"/>
          <w:sz w:val="18"/>
          <w:szCs w:val="22"/>
          <w:lang w:val="es-ES_tradnl"/>
        </w:rPr>
      </w:pPr>
    </w:p>
    <w:p w14:paraId="41097006" w14:textId="77777777" w:rsidR="002C1641" w:rsidRPr="009A1838" w:rsidRDefault="002C1641" w:rsidP="00040C3A">
      <w:pPr>
        <w:tabs>
          <w:tab w:val="center" w:pos="5400"/>
        </w:tabs>
        <w:suppressAutoHyphens/>
        <w:jc w:val="center"/>
        <w:rPr>
          <w:rFonts w:asciiTheme="majorHAnsi" w:hAnsiTheme="majorHAnsi"/>
          <w:sz w:val="18"/>
          <w:szCs w:val="22"/>
          <w:lang w:val="es-ES_tradnl"/>
        </w:rPr>
      </w:pPr>
    </w:p>
    <w:p w14:paraId="221B6BFA" w14:textId="77777777" w:rsidR="002C1641" w:rsidRPr="009A1838" w:rsidRDefault="002C1641" w:rsidP="00040C3A">
      <w:pPr>
        <w:tabs>
          <w:tab w:val="center" w:pos="5400"/>
        </w:tabs>
        <w:suppressAutoHyphens/>
        <w:jc w:val="center"/>
        <w:rPr>
          <w:rFonts w:asciiTheme="majorHAnsi" w:hAnsiTheme="majorHAnsi"/>
          <w:sz w:val="18"/>
          <w:szCs w:val="22"/>
          <w:lang w:val="es-ES_tradnl"/>
        </w:rPr>
      </w:pPr>
    </w:p>
    <w:p w14:paraId="110A087A" w14:textId="77777777" w:rsidR="002C1641" w:rsidRPr="009A1838" w:rsidRDefault="002C1641" w:rsidP="00040C3A">
      <w:pPr>
        <w:tabs>
          <w:tab w:val="center" w:pos="5400"/>
        </w:tabs>
        <w:suppressAutoHyphens/>
        <w:jc w:val="center"/>
        <w:rPr>
          <w:rFonts w:asciiTheme="majorHAnsi" w:hAnsiTheme="majorHAnsi"/>
          <w:sz w:val="18"/>
          <w:szCs w:val="22"/>
          <w:lang w:val="es-ES_tradnl"/>
        </w:rPr>
      </w:pPr>
    </w:p>
    <w:p w14:paraId="48F3DBB4" w14:textId="77777777" w:rsidR="002C1641" w:rsidRPr="009A1838" w:rsidRDefault="002C1641" w:rsidP="00040C3A">
      <w:pPr>
        <w:tabs>
          <w:tab w:val="center" w:pos="5400"/>
        </w:tabs>
        <w:suppressAutoHyphens/>
        <w:jc w:val="center"/>
        <w:rPr>
          <w:rFonts w:asciiTheme="majorHAnsi" w:hAnsiTheme="majorHAnsi"/>
          <w:sz w:val="18"/>
          <w:szCs w:val="22"/>
          <w:lang w:val="es-ES_tradnl"/>
        </w:rPr>
      </w:pPr>
    </w:p>
    <w:p w14:paraId="4E4068BF" w14:textId="77777777" w:rsidR="002C1641" w:rsidRPr="009A1838" w:rsidRDefault="002C1641" w:rsidP="00040C3A">
      <w:pPr>
        <w:tabs>
          <w:tab w:val="center" w:pos="5400"/>
        </w:tabs>
        <w:suppressAutoHyphens/>
        <w:jc w:val="center"/>
        <w:rPr>
          <w:rFonts w:asciiTheme="majorHAnsi" w:hAnsiTheme="majorHAnsi"/>
          <w:sz w:val="18"/>
          <w:szCs w:val="22"/>
          <w:lang w:val="es-ES_tradnl"/>
        </w:rPr>
      </w:pPr>
    </w:p>
    <w:p w14:paraId="17FF57DB" w14:textId="77777777" w:rsidR="002C1641" w:rsidRPr="009A1838" w:rsidRDefault="002C1641" w:rsidP="00040C3A">
      <w:pPr>
        <w:tabs>
          <w:tab w:val="center" w:pos="5400"/>
        </w:tabs>
        <w:suppressAutoHyphens/>
        <w:jc w:val="center"/>
        <w:rPr>
          <w:rFonts w:asciiTheme="majorHAnsi" w:hAnsiTheme="majorHAnsi"/>
          <w:sz w:val="18"/>
          <w:szCs w:val="22"/>
          <w:lang w:val="es-ES_tradnl"/>
        </w:rPr>
      </w:pPr>
    </w:p>
    <w:p w14:paraId="39DA38B0" w14:textId="77777777" w:rsidR="002C1641" w:rsidRPr="009A1838" w:rsidRDefault="002C1641" w:rsidP="00040C3A">
      <w:pPr>
        <w:tabs>
          <w:tab w:val="center" w:pos="5400"/>
        </w:tabs>
        <w:suppressAutoHyphens/>
        <w:jc w:val="center"/>
        <w:rPr>
          <w:rFonts w:asciiTheme="majorHAnsi" w:hAnsiTheme="majorHAnsi"/>
          <w:sz w:val="18"/>
          <w:szCs w:val="22"/>
          <w:lang w:val="es-ES_tradnl"/>
        </w:rPr>
      </w:pPr>
    </w:p>
    <w:p w14:paraId="03BD8066" w14:textId="77777777" w:rsidR="002C1641" w:rsidRPr="009A1838" w:rsidRDefault="002C1641" w:rsidP="00040C3A">
      <w:pPr>
        <w:tabs>
          <w:tab w:val="center" w:pos="5400"/>
        </w:tabs>
        <w:suppressAutoHyphens/>
        <w:jc w:val="center"/>
        <w:rPr>
          <w:rFonts w:asciiTheme="majorHAnsi" w:hAnsiTheme="majorHAnsi"/>
          <w:sz w:val="18"/>
          <w:szCs w:val="22"/>
          <w:lang w:val="es-ES_tradnl"/>
        </w:rPr>
      </w:pPr>
    </w:p>
    <w:p w14:paraId="17F36EF9" w14:textId="77777777" w:rsidR="002C1641" w:rsidRPr="009A1838" w:rsidRDefault="002C1641" w:rsidP="00040C3A">
      <w:pPr>
        <w:tabs>
          <w:tab w:val="center" w:pos="5400"/>
        </w:tabs>
        <w:suppressAutoHyphens/>
        <w:jc w:val="center"/>
        <w:rPr>
          <w:rFonts w:asciiTheme="majorHAnsi" w:hAnsiTheme="majorHAnsi"/>
          <w:sz w:val="18"/>
          <w:szCs w:val="22"/>
          <w:lang w:val="es-ES_tradnl"/>
        </w:rPr>
      </w:pPr>
    </w:p>
    <w:p w14:paraId="70F4F67C" w14:textId="77777777" w:rsidR="002C1641" w:rsidRPr="009A1838" w:rsidRDefault="003C32BC" w:rsidP="00040C3A">
      <w:pPr>
        <w:tabs>
          <w:tab w:val="center" w:pos="5400"/>
        </w:tabs>
        <w:suppressAutoHyphens/>
        <w:jc w:val="center"/>
        <w:rPr>
          <w:rFonts w:asciiTheme="majorHAnsi" w:hAnsiTheme="majorHAnsi"/>
          <w:sz w:val="18"/>
          <w:szCs w:val="22"/>
          <w:lang w:val="es-ES_tradnl"/>
        </w:rPr>
      </w:pPr>
      <w:r w:rsidRPr="009A1838">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DDAFFD6" wp14:editId="659585E3">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82D5E9" w14:textId="5C06E5BE"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Commission</w:t>
                            </w:r>
                            <w:r w:rsidR="003F1BBF" w:rsidRPr="003C32BC">
                              <w:rPr>
                                <w:rFonts w:asciiTheme="majorHAnsi" w:hAnsiTheme="majorHAnsi"/>
                                <w:color w:val="0D0D0D" w:themeColor="text1" w:themeTint="F2"/>
                                <w:sz w:val="18"/>
                                <w:szCs w:val="22"/>
                              </w:rPr>
                              <w:t xml:space="preserve"> </w:t>
                            </w:r>
                            <w:r w:rsidRPr="003C32BC">
                              <w:rPr>
                                <w:rFonts w:asciiTheme="majorHAnsi" w:hAnsiTheme="majorHAnsi"/>
                                <w:color w:val="0D0D0D" w:themeColor="text1" w:themeTint="F2"/>
                                <w:sz w:val="18"/>
                                <w:szCs w:val="22"/>
                              </w:rPr>
                              <w:t xml:space="preserve">on </w:t>
                            </w:r>
                            <w:r w:rsidR="00865204">
                              <w:rPr>
                                <w:rFonts w:asciiTheme="majorHAnsi" w:hAnsiTheme="majorHAnsi"/>
                                <w:color w:val="0D0D0D" w:themeColor="text1" w:themeTint="F2"/>
                                <w:sz w:val="18"/>
                                <w:szCs w:val="22"/>
                              </w:rPr>
                              <w:t>November</w:t>
                            </w:r>
                            <w:r w:rsidR="00865204" w:rsidRPr="003C32BC">
                              <w:rPr>
                                <w:rFonts w:asciiTheme="majorHAnsi" w:hAnsiTheme="majorHAnsi"/>
                                <w:color w:val="0D0D0D" w:themeColor="text1" w:themeTint="F2"/>
                                <w:sz w:val="18"/>
                                <w:szCs w:val="22"/>
                              </w:rPr>
                              <w:t xml:space="preserve"> </w:t>
                            </w:r>
                            <w:r w:rsidR="00B85627">
                              <w:rPr>
                                <w:rFonts w:asciiTheme="majorHAnsi" w:hAnsiTheme="majorHAnsi"/>
                                <w:color w:val="0D0D0D" w:themeColor="text1" w:themeTint="F2"/>
                                <w:sz w:val="18"/>
                                <w:szCs w:val="22"/>
                              </w:rPr>
                              <w:t>3</w:t>
                            </w:r>
                            <w:r w:rsidR="00B85627" w:rsidRPr="00B85627">
                              <w:rPr>
                                <w:rFonts w:asciiTheme="majorHAnsi" w:hAnsiTheme="majorHAnsi"/>
                                <w:color w:val="0D0D0D" w:themeColor="text1" w:themeTint="F2"/>
                                <w:sz w:val="18"/>
                                <w:szCs w:val="22"/>
                              </w:rPr>
                              <w:t>0</w:t>
                            </w:r>
                            <w:r w:rsidRPr="00B85627">
                              <w:rPr>
                                <w:rFonts w:asciiTheme="majorHAnsi" w:hAnsiTheme="majorHAnsi"/>
                                <w:color w:val="0D0D0D" w:themeColor="text1" w:themeTint="F2"/>
                                <w:sz w:val="18"/>
                                <w:szCs w:val="22"/>
                              </w:rPr>
                              <w:t xml:space="preserve">, </w:t>
                            </w:r>
                            <w:r w:rsidR="00065FDD" w:rsidRPr="00B85627">
                              <w:rPr>
                                <w:rFonts w:asciiTheme="majorHAnsi" w:hAnsiTheme="majorHAnsi"/>
                                <w:color w:val="0D0D0D" w:themeColor="text1" w:themeTint="F2"/>
                                <w:sz w:val="18"/>
                                <w:szCs w:val="22"/>
                              </w:rPr>
                              <w:t>2023</w:t>
                            </w:r>
                            <w:r w:rsidR="00A07331">
                              <w:rPr>
                                <w:rFonts w:asciiTheme="majorHAnsi" w:hAnsiTheme="majorHAnsi"/>
                                <w:color w:val="0D0D0D" w:themeColor="text1" w:themeTint="F2"/>
                                <w:sz w:val="18"/>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AFFD6"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" filled="f" stroked="f" strokeweight=".5pt">
                <v:textbox>
                  <w:txbxContent>
                    <w:p w14:paraId="0E82D5E9" w14:textId="5C06E5BE"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Commission</w:t>
                      </w:r>
                      <w:r w:rsidR="003F1BBF" w:rsidRPr="003C32BC">
                        <w:rPr>
                          <w:rFonts w:asciiTheme="majorHAnsi" w:hAnsiTheme="majorHAnsi"/>
                          <w:color w:val="0D0D0D" w:themeColor="text1" w:themeTint="F2"/>
                          <w:sz w:val="18"/>
                          <w:szCs w:val="22"/>
                        </w:rPr>
                        <w:t xml:space="preserve"> </w:t>
                      </w:r>
                      <w:r w:rsidRPr="003C32BC">
                        <w:rPr>
                          <w:rFonts w:asciiTheme="majorHAnsi" w:hAnsiTheme="majorHAnsi"/>
                          <w:color w:val="0D0D0D" w:themeColor="text1" w:themeTint="F2"/>
                          <w:sz w:val="18"/>
                          <w:szCs w:val="22"/>
                        </w:rPr>
                        <w:t xml:space="preserve">on </w:t>
                      </w:r>
                      <w:r w:rsidR="00865204">
                        <w:rPr>
                          <w:rFonts w:asciiTheme="majorHAnsi" w:hAnsiTheme="majorHAnsi"/>
                          <w:color w:val="0D0D0D" w:themeColor="text1" w:themeTint="F2"/>
                          <w:sz w:val="18"/>
                          <w:szCs w:val="22"/>
                        </w:rPr>
                        <w:t>November</w:t>
                      </w:r>
                      <w:r w:rsidR="00865204" w:rsidRPr="003C32BC">
                        <w:rPr>
                          <w:rFonts w:asciiTheme="majorHAnsi" w:hAnsiTheme="majorHAnsi"/>
                          <w:color w:val="0D0D0D" w:themeColor="text1" w:themeTint="F2"/>
                          <w:sz w:val="18"/>
                          <w:szCs w:val="22"/>
                        </w:rPr>
                        <w:t xml:space="preserve"> </w:t>
                      </w:r>
                      <w:r w:rsidR="00B85627">
                        <w:rPr>
                          <w:rFonts w:asciiTheme="majorHAnsi" w:hAnsiTheme="majorHAnsi"/>
                          <w:color w:val="0D0D0D" w:themeColor="text1" w:themeTint="F2"/>
                          <w:sz w:val="18"/>
                          <w:szCs w:val="22"/>
                        </w:rPr>
                        <w:t>3</w:t>
                      </w:r>
                      <w:r w:rsidR="00B85627" w:rsidRPr="00B85627">
                        <w:rPr>
                          <w:rFonts w:asciiTheme="majorHAnsi" w:hAnsiTheme="majorHAnsi"/>
                          <w:color w:val="0D0D0D" w:themeColor="text1" w:themeTint="F2"/>
                          <w:sz w:val="18"/>
                          <w:szCs w:val="22"/>
                        </w:rPr>
                        <w:t>0</w:t>
                      </w:r>
                      <w:r w:rsidRPr="00B85627">
                        <w:rPr>
                          <w:rFonts w:asciiTheme="majorHAnsi" w:hAnsiTheme="majorHAnsi"/>
                          <w:color w:val="0D0D0D" w:themeColor="text1" w:themeTint="F2"/>
                          <w:sz w:val="18"/>
                          <w:szCs w:val="22"/>
                        </w:rPr>
                        <w:t xml:space="preserve">, </w:t>
                      </w:r>
                      <w:r w:rsidR="00065FDD" w:rsidRPr="00B85627">
                        <w:rPr>
                          <w:rFonts w:asciiTheme="majorHAnsi" w:hAnsiTheme="majorHAnsi"/>
                          <w:color w:val="0D0D0D" w:themeColor="text1" w:themeTint="F2"/>
                          <w:sz w:val="18"/>
                          <w:szCs w:val="22"/>
                        </w:rPr>
                        <w:t>2023</w:t>
                      </w:r>
                      <w:r w:rsidR="00A07331">
                        <w:rPr>
                          <w:rFonts w:asciiTheme="majorHAnsi" w:hAnsiTheme="majorHAnsi"/>
                          <w:color w:val="0D0D0D" w:themeColor="text1" w:themeTint="F2"/>
                          <w:sz w:val="18"/>
                          <w:szCs w:val="22"/>
                        </w:rPr>
                        <w:t>.</w:t>
                      </w:r>
                    </w:p>
                  </w:txbxContent>
                </v:textbox>
              </v:shape>
            </w:pict>
          </mc:Fallback>
        </mc:AlternateContent>
      </w:r>
    </w:p>
    <w:p w14:paraId="00A0DD73" w14:textId="77777777" w:rsidR="002C1641" w:rsidRPr="009A1838" w:rsidRDefault="002C1641" w:rsidP="00040C3A">
      <w:pPr>
        <w:tabs>
          <w:tab w:val="center" w:pos="5400"/>
        </w:tabs>
        <w:suppressAutoHyphens/>
        <w:jc w:val="center"/>
        <w:rPr>
          <w:rFonts w:asciiTheme="majorHAnsi" w:hAnsiTheme="majorHAnsi"/>
          <w:sz w:val="18"/>
          <w:szCs w:val="22"/>
          <w:lang w:val="es-ES_tradnl"/>
        </w:rPr>
      </w:pPr>
    </w:p>
    <w:p w14:paraId="365C358E" w14:textId="77777777" w:rsidR="002C1641" w:rsidRPr="009A1838" w:rsidRDefault="002C1641" w:rsidP="00040C3A">
      <w:pPr>
        <w:tabs>
          <w:tab w:val="center" w:pos="5400"/>
        </w:tabs>
        <w:suppressAutoHyphens/>
        <w:jc w:val="center"/>
        <w:rPr>
          <w:rFonts w:asciiTheme="majorHAnsi" w:hAnsiTheme="majorHAnsi"/>
          <w:sz w:val="18"/>
          <w:szCs w:val="22"/>
          <w:lang w:val="es-ES_tradnl"/>
        </w:rPr>
      </w:pPr>
    </w:p>
    <w:p w14:paraId="0A7F6BF2" w14:textId="77777777" w:rsidR="002C1641" w:rsidRPr="009A1838" w:rsidRDefault="002C1641" w:rsidP="00040C3A">
      <w:pPr>
        <w:tabs>
          <w:tab w:val="center" w:pos="5400"/>
        </w:tabs>
        <w:suppressAutoHyphens/>
        <w:jc w:val="center"/>
        <w:rPr>
          <w:rFonts w:asciiTheme="majorHAnsi" w:hAnsiTheme="majorHAnsi"/>
          <w:sz w:val="18"/>
          <w:szCs w:val="22"/>
          <w:lang w:val="es-ES_tradnl"/>
        </w:rPr>
      </w:pPr>
    </w:p>
    <w:p w14:paraId="555CDC4F" w14:textId="77777777" w:rsidR="002C1641" w:rsidRPr="009A1838" w:rsidRDefault="002C1641" w:rsidP="00040C3A">
      <w:pPr>
        <w:tabs>
          <w:tab w:val="center" w:pos="5400"/>
        </w:tabs>
        <w:suppressAutoHyphens/>
        <w:jc w:val="center"/>
        <w:rPr>
          <w:rFonts w:asciiTheme="majorHAnsi" w:hAnsiTheme="majorHAnsi"/>
          <w:sz w:val="18"/>
          <w:szCs w:val="22"/>
          <w:lang w:val="es-ES_tradnl"/>
        </w:rPr>
      </w:pPr>
    </w:p>
    <w:p w14:paraId="667CA1C8" w14:textId="77777777" w:rsidR="002C1641" w:rsidRPr="009A1838" w:rsidRDefault="003C32BC" w:rsidP="00040C3A">
      <w:pPr>
        <w:tabs>
          <w:tab w:val="center" w:pos="5400"/>
        </w:tabs>
        <w:suppressAutoHyphens/>
        <w:jc w:val="center"/>
        <w:rPr>
          <w:rFonts w:asciiTheme="majorHAnsi" w:hAnsiTheme="majorHAnsi"/>
          <w:sz w:val="18"/>
          <w:szCs w:val="22"/>
          <w:lang w:val="es-ES_tradnl"/>
        </w:rPr>
      </w:pPr>
      <w:r w:rsidRPr="009A1838">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343E4ACE" wp14:editId="54C8858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BDBA94" w14:textId="481908F2" w:rsidR="00F644E6" w:rsidRPr="003C32BC" w:rsidRDefault="00F644E6" w:rsidP="00B85627">
                            <w:pPr>
                              <w:spacing w:line="276" w:lineRule="auto"/>
                              <w:jc w:val="both"/>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B85627">
                              <w:rPr>
                                <w:rFonts w:asciiTheme="majorHAnsi" w:hAnsiTheme="majorHAnsi"/>
                                <w:color w:val="595959" w:themeColor="text1" w:themeTint="A6"/>
                                <w:sz w:val="18"/>
                              </w:rPr>
                              <w:t>268</w:t>
                            </w:r>
                            <w:r w:rsidR="00865204">
                              <w:rPr>
                                <w:rFonts w:asciiTheme="majorHAnsi" w:hAnsiTheme="majorHAnsi"/>
                                <w:color w:val="595959" w:themeColor="text1" w:themeTint="A6"/>
                                <w:sz w:val="18"/>
                              </w:rPr>
                              <w:t>/23</w:t>
                            </w:r>
                            <w:r w:rsidRPr="003C32BC">
                              <w:rPr>
                                <w:rFonts w:asciiTheme="majorHAnsi" w:hAnsiTheme="majorHAnsi"/>
                                <w:color w:val="595959" w:themeColor="text1" w:themeTint="A6"/>
                                <w:sz w:val="18"/>
                              </w:rPr>
                              <w:t xml:space="preserve">, Case </w:t>
                            </w:r>
                            <w:r w:rsidR="00865204">
                              <w:rPr>
                                <w:rFonts w:asciiTheme="majorHAnsi" w:hAnsiTheme="majorHAnsi"/>
                                <w:color w:val="595959" w:themeColor="text1" w:themeTint="A6"/>
                                <w:sz w:val="18"/>
                              </w:rPr>
                              <w:t>14.771</w:t>
                            </w:r>
                            <w:r w:rsidRPr="003C32BC">
                              <w:rPr>
                                <w:rFonts w:asciiTheme="majorHAnsi" w:hAnsiTheme="majorHAnsi"/>
                                <w:color w:val="595959" w:themeColor="text1" w:themeTint="A6"/>
                                <w:sz w:val="18"/>
                              </w:rPr>
                              <w:t>.</w:t>
                            </w:r>
                            <w:r w:rsidR="00865204">
                              <w:rPr>
                                <w:rFonts w:asciiTheme="majorHAnsi" w:hAnsiTheme="majorHAnsi"/>
                                <w:color w:val="595959" w:themeColor="text1" w:themeTint="A6"/>
                                <w:sz w:val="18"/>
                              </w:rPr>
                              <w:t xml:space="preserve"> </w:t>
                            </w:r>
                            <w:r w:rsidRPr="003C32BC">
                              <w:rPr>
                                <w:rFonts w:asciiTheme="majorHAnsi" w:hAnsiTheme="majorHAnsi"/>
                                <w:color w:val="595959" w:themeColor="text1" w:themeTint="A6"/>
                                <w:sz w:val="18"/>
                              </w:rPr>
                              <w:t xml:space="preserve">Friendly Settlement. </w:t>
                            </w:r>
                            <w:r w:rsidR="00865204" w:rsidRPr="00F53953">
                              <w:rPr>
                                <w:rFonts w:ascii="Cambria" w:hAnsi="Cambria"/>
                                <w:color w:val="595959"/>
                                <w:sz w:val="18"/>
                                <w:szCs w:val="18"/>
                                <w:lang w:val="en-CA"/>
                              </w:rPr>
                              <w:t>Lilia Etcheverry. Argentina.</w:t>
                            </w:r>
                            <w:r w:rsidRPr="007607C4">
                              <w:rPr>
                                <w:rFonts w:asciiTheme="majorHAnsi" w:hAnsiTheme="majorHAnsi"/>
                                <w:color w:val="595959" w:themeColor="text1" w:themeTint="A6"/>
                                <w:sz w:val="18"/>
                              </w:rPr>
                              <w:t xml:space="preserve"> </w:t>
                            </w:r>
                            <w:r w:rsidR="00865204">
                              <w:rPr>
                                <w:rFonts w:asciiTheme="majorHAnsi" w:hAnsiTheme="majorHAnsi"/>
                                <w:color w:val="595959" w:themeColor="text1" w:themeTint="A6"/>
                                <w:sz w:val="18"/>
                              </w:rPr>
                              <w:t xml:space="preserve">November </w:t>
                            </w:r>
                            <w:r w:rsidR="00B85627">
                              <w:rPr>
                                <w:rFonts w:asciiTheme="majorHAnsi" w:hAnsiTheme="majorHAnsi"/>
                                <w:color w:val="595959" w:themeColor="text1" w:themeTint="A6"/>
                                <w:sz w:val="18"/>
                              </w:rPr>
                              <w:t>30</w:t>
                            </w:r>
                            <w:r w:rsidR="00865204">
                              <w:rPr>
                                <w:rFonts w:asciiTheme="majorHAnsi" w:hAnsiTheme="majorHAnsi"/>
                                <w:color w:val="595959" w:themeColor="text1" w:themeTint="A6"/>
                                <w:sz w:val="18"/>
                              </w:rPr>
                              <w:t>, 2023</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E4AC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73BDBA94" w14:textId="481908F2" w:rsidR="00F644E6" w:rsidRPr="003C32BC" w:rsidRDefault="00F644E6" w:rsidP="00B85627">
                      <w:pPr>
                        <w:spacing w:line="276" w:lineRule="auto"/>
                        <w:jc w:val="both"/>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B85627">
                        <w:rPr>
                          <w:rFonts w:asciiTheme="majorHAnsi" w:hAnsiTheme="majorHAnsi"/>
                          <w:color w:val="595959" w:themeColor="text1" w:themeTint="A6"/>
                          <w:sz w:val="18"/>
                        </w:rPr>
                        <w:t>268</w:t>
                      </w:r>
                      <w:r w:rsidR="00865204">
                        <w:rPr>
                          <w:rFonts w:asciiTheme="majorHAnsi" w:hAnsiTheme="majorHAnsi"/>
                          <w:color w:val="595959" w:themeColor="text1" w:themeTint="A6"/>
                          <w:sz w:val="18"/>
                        </w:rPr>
                        <w:t>/23</w:t>
                      </w:r>
                      <w:r w:rsidRPr="003C32BC">
                        <w:rPr>
                          <w:rFonts w:asciiTheme="majorHAnsi" w:hAnsiTheme="majorHAnsi"/>
                          <w:color w:val="595959" w:themeColor="text1" w:themeTint="A6"/>
                          <w:sz w:val="18"/>
                        </w:rPr>
                        <w:t xml:space="preserve">, Case </w:t>
                      </w:r>
                      <w:r w:rsidR="00865204">
                        <w:rPr>
                          <w:rFonts w:asciiTheme="majorHAnsi" w:hAnsiTheme="majorHAnsi"/>
                          <w:color w:val="595959" w:themeColor="text1" w:themeTint="A6"/>
                          <w:sz w:val="18"/>
                        </w:rPr>
                        <w:t>14.771</w:t>
                      </w:r>
                      <w:r w:rsidRPr="003C32BC">
                        <w:rPr>
                          <w:rFonts w:asciiTheme="majorHAnsi" w:hAnsiTheme="majorHAnsi"/>
                          <w:color w:val="595959" w:themeColor="text1" w:themeTint="A6"/>
                          <w:sz w:val="18"/>
                        </w:rPr>
                        <w:t>.</w:t>
                      </w:r>
                      <w:r w:rsidR="00865204">
                        <w:rPr>
                          <w:rFonts w:asciiTheme="majorHAnsi" w:hAnsiTheme="majorHAnsi"/>
                          <w:color w:val="595959" w:themeColor="text1" w:themeTint="A6"/>
                          <w:sz w:val="18"/>
                        </w:rPr>
                        <w:t xml:space="preserve"> </w:t>
                      </w:r>
                      <w:r w:rsidRPr="003C32BC">
                        <w:rPr>
                          <w:rFonts w:asciiTheme="majorHAnsi" w:hAnsiTheme="majorHAnsi"/>
                          <w:color w:val="595959" w:themeColor="text1" w:themeTint="A6"/>
                          <w:sz w:val="18"/>
                        </w:rPr>
                        <w:t xml:space="preserve">Friendly Settlement. </w:t>
                      </w:r>
                      <w:r w:rsidR="00865204" w:rsidRPr="00F53953">
                        <w:rPr>
                          <w:rFonts w:ascii="Cambria" w:hAnsi="Cambria"/>
                          <w:color w:val="595959"/>
                          <w:sz w:val="18"/>
                          <w:szCs w:val="18"/>
                          <w:lang w:val="en-CA"/>
                        </w:rPr>
                        <w:t>Lilia Etcheverry. Argentina.</w:t>
                      </w:r>
                      <w:r w:rsidRPr="007607C4">
                        <w:rPr>
                          <w:rFonts w:asciiTheme="majorHAnsi" w:hAnsiTheme="majorHAnsi"/>
                          <w:color w:val="595959" w:themeColor="text1" w:themeTint="A6"/>
                          <w:sz w:val="18"/>
                        </w:rPr>
                        <w:t xml:space="preserve"> </w:t>
                      </w:r>
                      <w:r w:rsidR="00865204">
                        <w:rPr>
                          <w:rFonts w:asciiTheme="majorHAnsi" w:hAnsiTheme="majorHAnsi"/>
                          <w:color w:val="595959" w:themeColor="text1" w:themeTint="A6"/>
                          <w:sz w:val="18"/>
                        </w:rPr>
                        <w:t xml:space="preserve">November </w:t>
                      </w:r>
                      <w:r w:rsidR="00B85627">
                        <w:rPr>
                          <w:rFonts w:asciiTheme="majorHAnsi" w:hAnsiTheme="majorHAnsi"/>
                          <w:color w:val="595959" w:themeColor="text1" w:themeTint="A6"/>
                          <w:sz w:val="18"/>
                        </w:rPr>
                        <w:t>30</w:t>
                      </w:r>
                      <w:r w:rsidR="00865204">
                        <w:rPr>
                          <w:rFonts w:asciiTheme="majorHAnsi" w:hAnsiTheme="majorHAnsi"/>
                          <w:color w:val="595959" w:themeColor="text1" w:themeTint="A6"/>
                          <w:sz w:val="18"/>
                        </w:rPr>
                        <w:t>, 2023</w:t>
                      </w:r>
                      <w:r w:rsidRPr="007607C4">
                        <w:rPr>
                          <w:rFonts w:asciiTheme="majorHAnsi" w:hAnsiTheme="majorHAnsi"/>
                          <w:color w:val="595959" w:themeColor="text1" w:themeTint="A6"/>
                          <w:sz w:val="18"/>
                        </w:rPr>
                        <w:t>.</w:t>
                      </w:r>
                    </w:p>
                  </w:txbxContent>
                </v:textbox>
              </v:shape>
            </w:pict>
          </mc:Fallback>
        </mc:AlternateContent>
      </w:r>
    </w:p>
    <w:p w14:paraId="565762C0" w14:textId="77777777" w:rsidR="002C1641" w:rsidRPr="009A1838" w:rsidRDefault="002C1641" w:rsidP="00040C3A">
      <w:pPr>
        <w:tabs>
          <w:tab w:val="center" w:pos="5400"/>
        </w:tabs>
        <w:suppressAutoHyphens/>
        <w:jc w:val="center"/>
        <w:rPr>
          <w:rFonts w:asciiTheme="majorHAnsi" w:hAnsiTheme="majorHAnsi"/>
          <w:sz w:val="18"/>
          <w:szCs w:val="22"/>
          <w:lang w:val="es-ES_tradnl"/>
        </w:rPr>
      </w:pPr>
    </w:p>
    <w:p w14:paraId="71744B92" w14:textId="77777777" w:rsidR="002C1641" w:rsidRPr="009A1838" w:rsidRDefault="002C1641" w:rsidP="00040C3A">
      <w:pPr>
        <w:tabs>
          <w:tab w:val="center" w:pos="5400"/>
        </w:tabs>
        <w:suppressAutoHyphens/>
        <w:jc w:val="center"/>
        <w:rPr>
          <w:rFonts w:asciiTheme="majorHAnsi" w:hAnsiTheme="majorHAnsi"/>
          <w:sz w:val="18"/>
          <w:szCs w:val="22"/>
          <w:lang w:val="es-ES_tradnl"/>
        </w:rPr>
      </w:pPr>
    </w:p>
    <w:p w14:paraId="1584087E" w14:textId="77777777" w:rsidR="003C32BC" w:rsidRPr="009A1838" w:rsidRDefault="003C32BC" w:rsidP="003C32BC">
      <w:pPr>
        <w:tabs>
          <w:tab w:val="center" w:pos="5400"/>
        </w:tabs>
        <w:suppressAutoHyphens/>
        <w:jc w:val="center"/>
        <w:rPr>
          <w:rFonts w:asciiTheme="majorHAnsi" w:hAnsiTheme="majorHAnsi"/>
          <w:sz w:val="18"/>
          <w:szCs w:val="22"/>
        </w:rPr>
      </w:pPr>
    </w:p>
    <w:p w14:paraId="05468558" w14:textId="77777777" w:rsidR="003C32BC" w:rsidRPr="009A1838" w:rsidRDefault="006311DA" w:rsidP="003C32BC">
      <w:pPr>
        <w:tabs>
          <w:tab w:val="center" w:pos="5400"/>
        </w:tabs>
        <w:suppressAutoHyphens/>
        <w:jc w:val="center"/>
        <w:rPr>
          <w:rFonts w:asciiTheme="majorHAnsi" w:hAnsiTheme="majorHAnsi"/>
          <w:sz w:val="18"/>
          <w:szCs w:val="22"/>
        </w:rPr>
      </w:pPr>
      <w:r w:rsidRPr="009A1838">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BB814FE" wp14:editId="500A128A">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35DE31"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814F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YrMVIGwCAABEBQAADgAAAAAAAAAA&#10;AAAAAAAuAgAAZHJzL2Uyb0RvYy54bWxQSwECLQAUAAYACAAAACEAQ231SOMAAAALAQAADwAAAAAA&#10;AAAAAAAAAADGBAAAZHJzL2Rvd25yZXYueG1sUEsFBgAAAAAEAAQA8wAAANYFAAAAAA==&#10;" filled="f" stroked="f" strokeweight=".5pt">
                <v:textbox>
                  <w:txbxContent>
                    <w:p w14:paraId="6535DE31"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9A1838">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2D760FCD" wp14:editId="2548F2E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799A2C" w14:textId="77777777" w:rsidR="003C32BC" w:rsidRDefault="003815A8">
                            <w:r>
                              <w:rPr>
                                <w:noProof/>
                              </w:rPr>
                              <w:drawing>
                                <wp:inline distT="0" distB="0" distL="0" distR="0" wp14:anchorId="39119E85" wp14:editId="73FB393E">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60FCD"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" fillcolor="white [3201]" stroked="f" strokeweight=".5pt">
                <v:textbox>
                  <w:txbxContent>
                    <w:p w14:paraId="4F799A2C" w14:textId="77777777" w:rsidR="003C32BC" w:rsidRDefault="003815A8">
                      <w:r>
                        <w:rPr>
                          <w:noProof/>
                        </w:rPr>
                        <w:drawing>
                          <wp:inline distT="0" distB="0" distL="0" distR="0" wp14:anchorId="39119E85" wp14:editId="73FB393E">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v:textbox>
              </v:shape>
            </w:pict>
          </mc:Fallback>
        </mc:AlternateContent>
      </w:r>
    </w:p>
    <w:p w14:paraId="7D7643F4" w14:textId="77777777" w:rsidR="007607C4" w:rsidRPr="009A1838" w:rsidRDefault="007607C4" w:rsidP="003C32BC">
      <w:pPr>
        <w:tabs>
          <w:tab w:val="center" w:pos="5400"/>
        </w:tabs>
        <w:suppressAutoHyphens/>
        <w:jc w:val="center"/>
        <w:rPr>
          <w:rFonts w:asciiTheme="majorHAnsi" w:hAnsiTheme="majorHAnsi"/>
          <w:sz w:val="18"/>
          <w:szCs w:val="22"/>
        </w:rPr>
        <w:sectPr w:rsidR="007607C4" w:rsidRPr="009A1838"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0ABF0E1E" w14:textId="30B419A0" w:rsidR="00FC3EB4" w:rsidRPr="009A1838" w:rsidRDefault="00FC3EB4">
      <w:pPr>
        <w:rPr>
          <w:rFonts w:asciiTheme="majorHAnsi" w:hAnsiTheme="majorHAnsi"/>
          <w:sz w:val="20"/>
          <w:szCs w:val="20"/>
        </w:rPr>
      </w:pPr>
    </w:p>
    <w:p w14:paraId="5E8D5E7A" w14:textId="7B46E13F" w:rsidR="007A2F70" w:rsidRPr="009A1838" w:rsidRDefault="007A2F70" w:rsidP="00A07331">
      <w:pPr>
        <w:tabs>
          <w:tab w:val="center" w:pos="5400"/>
        </w:tabs>
        <w:suppressAutoHyphens/>
        <w:jc w:val="center"/>
        <w:rPr>
          <w:rFonts w:asciiTheme="majorHAnsi" w:hAnsiTheme="majorHAnsi"/>
          <w:b/>
          <w:sz w:val="18"/>
          <w:szCs w:val="18"/>
        </w:rPr>
      </w:pPr>
      <w:r w:rsidRPr="009A1838">
        <w:rPr>
          <w:rFonts w:asciiTheme="majorHAnsi" w:hAnsiTheme="majorHAnsi"/>
          <w:b/>
          <w:sz w:val="18"/>
          <w:szCs w:val="18"/>
        </w:rPr>
        <w:t xml:space="preserve">REPORT No. </w:t>
      </w:r>
      <w:r w:rsidR="00B85627">
        <w:rPr>
          <w:rFonts w:asciiTheme="majorHAnsi" w:hAnsiTheme="majorHAnsi"/>
          <w:b/>
          <w:sz w:val="18"/>
          <w:szCs w:val="18"/>
        </w:rPr>
        <w:t>268</w:t>
      </w:r>
      <w:r w:rsidRPr="009A1838">
        <w:rPr>
          <w:rFonts w:asciiTheme="majorHAnsi" w:hAnsiTheme="majorHAnsi"/>
          <w:b/>
          <w:sz w:val="18"/>
          <w:szCs w:val="18"/>
        </w:rPr>
        <w:t>/</w:t>
      </w:r>
      <w:r w:rsidR="00065FDD" w:rsidRPr="009A1838">
        <w:rPr>
          <w:rFonts w:asciiTheme="majorHAnsi" w:hAnsiTheme="majorHAnsi"/>
          <w:b/>
          <w:sz w:val="18"/>
          <w:szCs w:val="18"/>
        </w:rPr>
        <w:t>23</w:t>
      </w:r>
    </w:p>
    <w:p w14:paraId="706E5665" w14:textId="73B0967A" w:rsidR="007A2F70" w:rsidRPr="009A1838" w:rsidRDefault="007A2F70" w:rsidP="00A07331">
      <w:pPr>
        <w:tabs>
          <w:tab w:val="center" w:pos="5400"/>
        </w:tabs>
        <w:suppressAutoHyphens/>
        <w:jc w:val="center"/>
        <w:rPr>
          <w:rFonts w:asciiTheme="majorHAnsi" w:hAnsiTheme="majorHAnsi"/>
          <w:b/>
          <w:sz w:val="18"/>
          <w:szCs w:val="18"/>
        </w:rPr>
      </w:pPr>
      <w:r w:rsidRPr="009A1838">
        <w:rPr>
          <w:rFonts w:asciiTheme="majorHAnsi" w:hAnsiTheme="majorHAnsi"/>
          <w:b/>
          <w:sz w:val="18"/>
          <w:szCs w:val="18"/>
        </w:rPr>
        <w:t xml:space="preserve">CASE </w:t>
      </w:r>
      <w:r w:rsidR="00461AB0" w:rsidRPr="009A1838">
        <w:rPr>
          <w:rFonts w:asciiTheme="majorHAnsi" w:hAnsiTheme="majorHAnsi"/>
          <w:b/>
          <w:sz w:val="18"/>
          <w:szCs w:val="18"/>
        </w:rPr>
        <w:t>14.771</w:t>
      </w:r>
    </w:p>
    <w:p w14:paraId="092332EE" w14:textId="37EB1D4D" w:rsidR="007A2F70" w:rsidRPr="009A1838" w:rsidRDefault="007A2F70" w:rsidP="00A07331">
      <w:pPr>
        <w:tabs>
          <w:tab w:val="center" w:pos="5400"/>
        </w:tabs>
        <w:suppressAutoHyphens/>
        <w:jc w:val="center"/>
        <w:rPr>
          <w:rFonts w:asciiTheme="majorHAnsi" w:hAnsiTheme="majorHAnsi"/>
          <w:sz w:val="18"/>
          <w:szCs w:val="18"/>
        </w:rPr>
      </w:pPr>
      <w:r w:rsidRPr="009A1838">
        <w:rPr>
          <w:rFonts w:asciiTheme="majorHAnsi" w:hAnsiTheme="majorHAnsi"/>
          <w:sz w:val="18"/>
          <w:szCs w:val="18"/>
        </w:rPr>
        <w:t>FRIENDLY SETTLEMENT</w:t>
      </w:r>
      <w:r w:rsidR="00E709B3" w:rsidRPr="009A1838">
        <w:rPr>
          <w:rFonts w:asciiTheme="majorHAnsi" w:hAnsiTheme="majorHAnsi"/>
          <w:sz w:val="18"/>
          <w:szCs w:val="18"/>
        </w:rPr>
        <w:t xml:space="preserve"> </w:t>
      </w:r>
    </w:p>
    <w:p w14:paraId="6233B7C2" w14:textId="77777777" w:rsidR="00461AB0" w:rsidRPr="009A1838" w:rsidRDefault="00461AB0" w:rsidP="00A07331">
      <w:pPr>
        <w:pStyle w:val="paragraph"/>
        <w:spacing w:before="0" w:beforeAutospacing="0" w:after="0" w:afterAutospacing="0"/>
        <w:jc w:val="center"/>
        <w:textAlignment w:val="baseline"/>
        <w:rPr>
          <w:rFonts w:ascii="Cambria" w:hAnsi="Cambria" w:cs="Segoe UI"/>
          <w:sz w:val="18"/>
          <w:szCs w:val="18"/>
        </w:rPr>
      </w:pPr>
      <w:r w:rsidRPr="009A1838">
        <w:rPr>
          <w:rStyle w:val="normaltextrun"/>
          <w:rFonts w:ascii="Cambria" w:hAnsi="Cambria" w:cs="Segoe UI"/>
          <w:sz w:val="18"/>
          <w:szCs w:val="18"/>
        </w:rPr>
        <w:t xml:space="preserve">LILIA ETCHEVERRY </w:t>
      </w:r>
    </w:p>
    <w:p w14:paraId="751D6E5B" w14:textId="77777777" w:rsidR="00461AB0" w:rsidRPr="009A1838" w:rsidRDefault="00461AB0" w:rsidP="00A07331">
      <w:pPr>
        <w:pStyle w:val="paragraph"/>
        <w:spacing w:before="0" w:beforeAutospacing="0" w:after="0" w:afterAutospacing="0"/>
        <w:jc w:val="center"/>
        <w:textAlignment w:val="baseline"/>
        <w:rPr>
          <w:rFonts w:ascii="Cambria" w:hAnsi="Cambria" w:cs="Segoe UI"/>
          <w:sz w:val="18"/>
          <w:szCs w:val="18"/>
        </w:rPr>
      </w:pPr>
      <w:r w:rsidRPr="009A1838">
        <w:rPr>
          <w:rStyle w:val="normaltextrun"/>
          <w:rFonts w:ascii="Cambria" w:hAnsi="Cambria" w:cs="Segoe UI"/>
          <w:sz w:val="18"/>
          <w:szCs w:val="18"/>
        </w:rPr>
        <w:t>ARGENTINA</w:t>
      </w:r>
    </w:p>
    <w:p w14:paraId="21368730" w14:textId="2DD52C28" w:rsidR="007A2F70" w:rsidRPr="009A1838" w:rsidRDefault="00865204" w:rsidP="00A07331">
      <w:pPr>
        <w:tabs>
          <w:tab w:val="center" w:pos="5400"/>
        </w:tabs>
        <w:suppressAutoHyphens/>
        <w:jc w:val="center"/>
        <w:rPr>
          <w:rFonts w:asciiTheme="majorHAnsi" w:hAnsiTheme="majorHAnsi"/>
          <w:sz w:val="18"/>
          <w:szCs w:val="18"/>
        </w:rPr>
      </w:pPr>
      <w:r w:rsidRPr="009A1838">
        <w:rPr>
          <w:rFonts w:asciiTheme="majorHAnsi" w:hAnsiTheme="majorHAnsi"/>
          <w:sz w:val="18"/>
          <w:szCs w:val="18"/>
        </w:rPr>
        <w:t xml:space="preserve">NOVEMBER </w:t>
      </w:r>
      <w:r w:rsidR="00B85627">
        <w:rPr>
          <w:rFonts w:asciiTheme="majorHAnsi" w:hAnsiTheme="majorHAnsi"/>
          <w:sz w:val="18"/>
          <w:szCs w:val="18"/>
        </w:rPr>
        <w:t>30</w:t>
      </w:r>
      <w:r w:rsidRPr="009A1838">
        <w:rPr>
          <w:rFonts w:asciiTheme="majorHAnsi" w:hAnsiTheme="majorHAnsi"/>
          <w:sz w:val="18"/>
          <w:szCs w:val="18"/>
        </w:rPr>
        <w:t>, 2023</w:t>
      </w:r>
    </w:p>
    <w:p w14:paraId="43ED0199" w14:textId="77777777" w:rsidR="007607C4" w:rsidRPr="009A1838" w:rsidRDefault="007607C4" w:rsidP="00145EDC">
      <w:pPr>
        <w:tabs>
          <w:tab w:val="center" w:pos="5400"/>
        </w:tabs>
        <w:suppressAutoHyphens/>
        <w:spacing w:line="276" w:lineRule="auto"/>
        <w:rPr>
          <w:rFonts w:asciiTheme="majorHAnsi" w:hAnsiTheme="majorHAnsi"/>
          <w:sz w:val="20"/>
          <w:szCs w:val="20"/>
        </w:rPr>
      </w:pPr>
    </w:p>
    <w:p w14:paraId="527C4BCC" w14:textId="77777777" w:rsidR="00C55560" w:rsidRPr="009A1838" w:rsidRDefault="00C55560" w:rsidP="00145EDC">
      <w:pPr>
        <w:tabs>
          <w:tab w:val="center" w:pos="5400"/>
        </w:tabs>
        <w:suppressAutoHyphens/>
        <w:spacing w:line="276" w:lineRule="auto"/>
        <w:rPr>
          <w:rFonts w:asciiTheme="majorHAnsi" w:hAnsiTheme="majorHAnsi"/>
          <w:sz w:val="20"/>
          <w:szCs w:val="20"/>
        </w:rPr>
      </w:pPr>
    </w:p>
    <w:p w14:paraId="0574AB1A" w14:textId="77777777" w:rsidR="00FA675D" w:rsidRPr="009A1838" w:rsidRDefault="00FA675D" w:rsidP="00DA37B6">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cstheme="minorHAnsi"/>
          <w:b/>
          <w:color w:val="000000" w:themeColor="text1"/>
          <w:sz w:val="20"/>
          <w:szCs w:val="20"/>
        </w:rPr>
      </w:pPr>
      <w:r w:rsidRPr="009A1838">
        <w:rPr>
          <w:rFonts w:eastAsia="Times New Roman"/>
          <w:b/>
          <w:bCs/>
          <w:kern w:val="36"/>
          <w:sz w:val="20"/>
          <w:szCs w:val="20"/>
          <w:lang w:eastAsia="es-BO"/>
        </w:rPr>
        <w:t xml:space="preserve">SUMMARY </w:t>
      </w:r>
      <w:r w:rsidRPr="009A1838">
        <w:rPr>
          <w:b/>
          <w:bCs/>
          <w:sz w:val="20"/>
          <w:szCs w:val="20"/>
        </w:rPr>
        <w:t>AND RELEVANT PROCEEDINGS OF THE FRIENDLY SETTLEMENT PROCESS</w:t>
      </w:r>
      <w:r w:rsidRPr="009A1838">
        <w:rPr>
          <w:rFonts w:eastAsia="MS Mincho" w:cstheme="minorHAnsi"/>
          <w:b/>
          <w:color w:val="000000" w:themeColor="text1"/>
          <w:sz w:val="20"/>
          <w:szCs w:val="20"/>
        </w:rPr>
        <w:t xml:space="preserve"> </w:t>
      </w:r>
    </w:p>
    <w:p w14:paraId="67D4BDB0" w14:textId="77777777" w:rsidR="00DA37B6" w:rsidRPr="009A1838"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b/>
          <w:color w:val="000000" w:themeColor="text1"/>
          <w:sz w:val="20"/>
          <w:szCs w:val="20"/>
        </w:rPr>
      </w:pPr>
    </w:p>
    <w:p w14:paraId="7FAA0FF0" w14:textId="43B870E7" w:rsidR="00FC1916" w:rsidRPr="009A1838" w:rsidRDefault="00FC1916" w:rsidP="00461AB0">
      <w:pPr>
        <w:pStyle w:val="paragraph"/>
        <w:numPr>
          <w:ilvl w:val="0"/>
          <w:numId w:val="108"/>
        </w:numPr>
        <w:tabs>
          <w:tab w:val="clear" w:pos="1440"/>
        </w:tabs>
        <w:spacing w:before="0" w:beforeAutospacing="0" w:after="0" w:afterAutospacing="0"/>
        <w:ind w:left="0" w:firstLine="720"/>
        <w:jc w:val="both"/>
        <w:textAlignment w:val="baseline"/>
        <w:rPr>
          <w:rFonts w:ascii="Cambria" w:hAnsi="Cambria" w:cs="Segoe UI"/>
          <w:sz w:val="20"/>
          <w:szCs w:val="20"/>
        </w:rPr>
      </w:pPr>
      <w:r w:rsidRPr="009A1838">
        <w:rPr>
          <w:rFonts w:ascii="Cambria" w:hAnsi="Cambria" w:cs="Segoe UI"/>
          <w:sz w:val="20"/>
          <w:szCs w:val="20"/>
        </w:rPr>
        <w:t>On September 28, 2011, the Inter-American Commission on Human Rights (hereinafter "the Commission" or "IACHR") received a petition filed by Lilia Etcheverry (hereinafter "alleged victim"), with the legal representation of Myriam Carsen (hereinafter "the petitioner"), alleging the international responsibility of the Argentine Republic (hereinafter, "Argentina" or "the State"), for the violation of the human rights enshrined in Articles 8 (</w:t>
      </w:r>
      <w:r w:rsidR="00394052" w:rsidRPr="009A1838">
        <w:rPr>
          <w:rFonts w:ascii="Cambria" w:hAnsi="Cambria" w:cs="Segoe UI"/>
          <w:sz w:val="20"/>
          <w:szCs w:val="20"/>
        </w:rPr>
        <w:t xml:space="preserve">right to a </w:t>
      </w:r>
      <w:r w:rsidRPr="009A1838">
        <w:rPr>
          <w:rFonts w:ascii="Cambria" w:hAnsi="Cambria" w:cs="Segoe UI"/>
          <w:sz w:val="20"/>
          <w:szCs w:val="20"/>
        </w:rPr>
        <w:t>fair trial), 24 (</w:t>
      </w:r>
      <w:r w:rsidR="00394052" w:rsidRPr="009A1838">
        <w:rPr>
          <w:rFonts w:ascii="Cambria" w:hAnsi="Cambria" w:cs="Segoe UI"/>
          <w:sz w:val="20"/>
          <w:szCs w:val="20"/>
        </w:rPr>
        <w:t xml:space="preserve">right to </w:t>
      </w:r>
      <w:r w:rsidRPr="009A1838">
        <w:rPr>
          <w:rFonts w:ascii="Cambria" w:hAnsi="Cambria" w:cs="Segoe UI"/>
          <w:sz w:val="20"/>
          <w:szCs w:val="20"/>
        </w:rPr>
        <w:t>equal protection) and 25 (</w:t>
      </w:r>
      <w:r w:rsidR="00394052" w:rsidRPr="009A1838">
        <w:rPr>
          <w:rFonts w:ascii="Cambria" w:hAnsi="Cambria" w:cs="Segoe UI"/>
          <w:sz w:val="20"/>
          <w:szCs w:val="20"/>
        </w:rPr>
        <w:t xml:space="preserve">right to </w:t>
      </w:r>
      <w:r w:rsidRPr="009A1838">
        <w:rPr>
          <w:rFonts w:ascii="Cambria" w:hAnsi="Cambria" w:cs="Segoe UI"/>
          <w:sz w:val="20"/>
          <w:szCs w:val="20"/>
        </w:rPr>
        <w:t>judicial protection), of the American Convention on Human Rights, (hereinafter "Convention" or "American Convention"), in relation to Article 1. 1 (obligation to respect rights) of the same instrument, to the detriment of Lilia Etcheverry, derived from the violations to due process and the rejection of her request for economic reparation, as a result of her forced exile, filed within the framework of Law No. 24</w:t>
      </w:r>
      <w:r w:rsidR="00025B9F" w:rsidRPr="009A1838">
        <w:rPr>
          <w:rFonts w:ascii="Cambria" w:hAnsi="Cambria" w:cs="Segoe UI"/>
          <w:sz w:val="20"/>
          <w:szCs w:val="20"/>
        </w:rPr>
        <w:t>.</w:t>
      </w:r>
      <w:r w:rsidRPr="009A1838">
        <w:rPr>
          <w:rFonts w:ascii="Cambria" w:hAnsi="Cambria" w:cs="Segoe UI"/>
          <w:sz w:val="20"/>
          <w:szCs w:val="20"/>
        </w:rPr>
        <w:t>043.</w:t>
      </w:r>
    </w:p>
    <w:p w14:paraId="7B9D7E52" w14:textId="77777777" w:rsidR="00461AB0" w:rsidRPr="009A1838" w:rsidRDefault="00461AB0" w:rsidP="00461AB0">
      <w:pPr>
        <w:pStyle w:val="paragraph"/>
        <w:spacing w:before="0" w:beforeAutospacing="0" w:after="0" w:afterAutospacing="0"/>
        <w:ind w:firstLine="720"/>
        <w:jc w:val="both"/>
        <w:textAlignment w:val="baseline"/>
        <w:rPr>
          <w:rFonts w:ascii="Cambria" w:hAnsi="Cambria" w:cs="Segoe UI"/>
          <w:sz w:val="20"/>
          <w:szCs w:val="20"/>
        </w:rPr>
      </w:pPr>
    </w:p>
    <w:p w14:paraId="0E770735" w14:textId="285B0DBE" w:rsidR="00FC1916" w:rsidRPr="009A1838" w:rsidRDefault="00FC1916" w:rsidP="00461AB0">
      <w:pPr>
        <w:pStyle w:val="paragraph"/>
        <w:numPr>
          <w:ilvl w:val="0"/>
          <w:numId w:val="108"/>
        </w:numPr>
        <w:tabs>
          <w:tab w:val="clear" w:pos="1440"/>
        </w:tabs>
        <w:spacing w:before="0" w:beforeAutospacing="0" w:after="0" w:afterAutospacing="0"/>
        <w:ind w:left="0" w:firstLine="720"/>
        <w:jc w:val="both"/>
        <w:textAlignment w:val="baseline"/>
        <w:rPr>
          <w:rFonts w:ascii="Cambria" w:hAnsi="Cambria" w:cs="Segoe UI"/>
          <w:sz w:val="20"/>
          <w:szCs w:val="20"/>
        </w:rPr>
      </w:pPr>
      <w:r w:rsidRPr="009A1838">
        <w:rPr>
          <w:rFonts w:ascii="Cambria" w:hAnsi="Cambria" w:cs="Segoe UI"/>
          <w:sz w:val="20"/>
          <w:szCs w:val="20"/>
        </w:rPr>
        <w:t>On November 4, 2021, the Commission issued its Report on Admissibility No. 303/21, in which it declared the petition admissible and declared its competence to hear the claim presented by the petitioners regarding the alleged violation of the rights enshrined in Articles 8 (</w:t>
      </w:r>
      <w:r w:rsidR="00394052" w:rsidRPr="009A1838">
        <w:rPr>
          <w:rFonts w:ascii="Cambria" w:hAnsi="Cambria" w:cs="Segoe UI"/>
          <w:sz w:val="20"/>
          <w:szCs w:val="20"/>
        </w:rPr>
        <w:t xml:space="preserve">right to a </w:t>
      </w:r>
      <w:r w:rsidRPr="009A1838">
        <w:rPr>
          <w:rFonts w:ascii="Cambria" w:hAnsi="Cambria" w:cs="Segoe UI"/>
          <w:sz w:val="20"/>
          <w:szCs w:val="20"/>
        </w:rPr>
        <w:t>fair trial), 24 (</w:t>
      </w:r>
      <w:r w:rsidR="00394052" w:rsidRPr="009A1838">
        <w:rPr>
          <w:rFonts w:ascii="Cambria" w:hAnsi="Cambria" w:cs="Segoe UI"/>
          <w:sz w:val="20"/>
          <w:szCs w:val="20"/>
        </w:rPr>
        <w:t xml:space="preserve">right to </w:t>
      </w:r>
      <w:r w:rsidRPr="009A1838">
        <w:rPr>
          <w:rFonts w:ascii="Cambria" w:hAnsi="Cambria" w:cs="Segoe UI"/>
          <w:sz w:val="20"/>
          <w:szCs w:val="20"/>
        </w:rPr>
        <w:t>equal protection) and 25 (</w:t>
      </w:r>
      <w:r w:rsidR="00394052" w:rsidRPr="009A1838">
        <w:rPr>
          <w:rFonts w:ascii="Cambria" w:hAnsi="Cambria" w:cs="Segoe UI"/>
          <w:sz w:val="20"/>
          <w:szCs w:val="20"/>
        </w:rPr>
        <w:t xml:space="preserve">right to </w:t>
      </w:r>
      <w:r w:rsidRPr="009A1838">
        <w:rPr>
          <w:rFonts w:ascii="Cambria" w:hAnsi="Cambria" w:cs="Segoe UI"/>
          <w:sz w:val="20"/>
          <w:szCs w:val="20"/>
        </w:rPr>
        <w:t>judicial protection) of the American Convention in relation to the obligation established in Article 1(1) of the same instrument, to the detriment of Lilia Etcheverry.</w:t>
      </w:r>
    </w:p>
    <w:p w14:paraId="07A4BA87" w14:textId="77777777" w:rsidR="00461AB0" w:rsidRPr="009A1838" w:rsidRDefault="00461AB0" w:rsidP="00461AB0">
      <w:pPr>
        <w:pStyle w:val="paragraph"/>
        <w:spacing w:before="0" w:beforeAutospacing="0" w:after="0" w:afterAutospacing="0"/>
        <w:ind w:firstLine="720"/>
        <w:jc w:val="both"/>
        <w:textAlignment w:val="baseline"/>
        <w:rPr>
          <w:rFonts w:ascii="Cambria" w:hAnsi="Cambria" w:cs="Segoe UI"/>
          <w:sz w:val="20"/>
          <w:szCs w:val="20"/>
        </w:rPr>
      </w:pPr>
    </w:p>
    <w:p w14:paraId="6AD43FCC" w14:textId="6C0F0781" w:rsidR="00FC1916" w:rsidRPr="009A1838" w:rsidRDefault="00FC1916" w:rsidP="00461AB0">
      <w:pPr>
        <w:pStyle w:val="paragraph"/>
        <w:numPr>
          <w:ilvl w:val="0"/>
          <w:numId w:val="108"/>
        </w:numPr>
        <w:tabs>
          <w:tab w:val="clear" w:pos="1440"/>
        </w:tabs>
        <w:spacing w:before="0" w:beforeAutospacing="0" w:after="0" w:afterAutospacing="0"/>
        <w:ind w:left="0" w:firstLine="720"/>
        <w:jc w:val="both"/>
        <w:textAlignment w:val="baseline"/>
        <w:rPr>
          <w:rStyle w:val="normaltextrun"/>
          <w:rFonts w:ascii="Cambria" w:hAnsi="Cambria" w:cs="Segoe UI"/>
          <w:sz w:val="20"/>
          <w:szCs w:val="20"/>
        </w:rPr>
      </w:pPr>
      <w:r w:rsidRPr="009A1838">
        <w:rPr>
          <w:rStyle w:val="normaltextrun"/>
          <w:rFonts w:ascii="Cambria" w:hAnsi="Cambria" w:cs="Segoe UI"/>
          <w:sz w:val="20"/>
          <w:szCs w:val="20"/>
        </w:rPr>
        <w:t xml:space="preserve">On September 29, 2022, the parties initiated a friendly settlement process with the facilitation of the Commission, which materialized </w:t>
      </w:r>
      <w:r w:rsidR="00025B9F" w:rsidRPr="009A1838">
        <w:rPr>
          <w:rStyle w:val="normaltextrun"/>
          <w:rFonts w:ascii="Cambria" w:hAnsi="Cambria" w:cs="Segoe UI"/>
          <w:sz w:val="20"/>
          <w:szCs w:val="20"/>
        </w:rPr>
        <w:t>with</w:t>
      </w:r>
      <w:r w:rsidRPr="009A1838">
        <w:rPr>
          <w:rStyle w:val="normaltextrun"/>
          <w:rFonts w:ascii="Cambria" w:hAnsi="Cambria" w:cs="Segoe UI"/>
          <w:sz w:val="20"/>
          <w:szCs w:val="20"/>
        </w:rPr>
        <w:t xml:space="preserve"> the </w:t>
      </w:r>
      <w:r w:rsidR="00025B9F" w:rsidRPr="009A1838">
        <w:rPr>
          <w:rStyle w:val="normaltextrun"/>
          <w:rFonts w:ascii="Cambria" w:hAnsi="Cambria" w:cs="Segoe UI"/>
          <w:sz w:val="20"/>
          <w:szCs w:val="20"/>
        </w:rPr>
        <w:t xml:space="preserve">signature </w:t>
      </w:r>
      <w:r w:rsidRPr="009A1838">
        <w:rPr>
          <w:rStyle w:val="normaltextrun"/>
          <w:rFonts w:ascii="Cambria" w:hAnsi="Cambria" w:cs="Segoe UI"/>
          <w:sz w:val="20"/>
          <w:szCs w:val="20"/>
        </w:rPr>
        <w:t>of a friendly settlement agreement (hereinafter "FSA") on November 14, 2022. On September 7, 2023, the State informed the issuance of Decree No. 470/2023 of September 6, 2023 of the National Executive Branch approving the respective agreement and requested the approval and publication of the agreement. In turn, on September 15, 2023, the petitioner requested the corresponding homologation to the Commission, as established in the FSA.</w:t>
      </w:r>
    </w:p>
    <w:p w14:paraId="3EED8AA6" w14:textId="77777777" w:rsidR="00461AB0" w:rsidRPr="009A1838" w:rsidRDefault="00461AB0" w:rsidP="00461AB0">
      <w:pPr>
        <w:pStyle w:val="paragraph"/>
        <w:spacing w:before="0" w:beforeAutospacing="0" w:after="0" w:afterAutospacing="0"/>
        <w:ind w:firstLine="720"/>
        <w:jc w:val="both"/>
        <w:textAlignment w:val="baseline"/>
        <w:rPr>
          <w:rFonts w:ascii="Cambria" w:hAnsi="Cambria" w:cs="Segoe UI"/>
          <w:sz w:val="20"/>
          <w:szCs w:val="20"/>
        </w:rPr>
      </w:pPr>
    </w:p>
    <w:p w14:paraId="0C81C089" w14:textId="3D8A1142" w:rsidR="00FC1916" w:rsidRPr="009A1838" w:rsidRDefault="00FC1916" w:rsidP="00461AB0">
      <w:pPr>
        <w:pStyle w:val="paragraph"/>
        <w:numPr>
          <w:ilvl w:val="0"/>
          <w:numId w:val="108"/>
        </w:numPr>
        <w:tabs>
          <w:tab w:val="clear" w:pos="1440"/>
        </w:tabs>
        <w:spacing w:before="0" w:beforeAutospacing="0" w:after="0" w:afterAutospacing="0"/>
        <w:ind w:left="0" w:firstLine="720"/>
        <w:jc w:val="both"/>
        <w:textAlignment w:val="baseline"/>
        <w:rPr>
          <w:rFonts w:ascii="Cambria" w:hAnsi="Cambria" w:cs="Segoe UI"/>
          <w:sz w:val="20"/>
          <w:szCs w:val="20"/>
        </w:rPr>
      </w:pPr>
      <w:r w:rsidRPr="009A1838">
        <w:rPr>
          <w:rFonts w:ascii="Cambria" w:hAnsi="Cambria" w:cs="Segoe UI"/>
          <w:sz w:val="20"/>
          <w:szCs w:val="20"/>
        </w:rPr>
        <w:t>This friendly settlement report, in accordance with Article 49 of the Convention and Article 40(5) of the  Rules of Procedure</w:t>
      </w:r>
      <w:r w:rsidR="00394052" w:rsidRPr="009A1838">
        <w:rPr>
          <w:rFonts w:ascii="Cambria" w:hAnsi="Cambria" w:cs="Segoe UI"/>
          <w:sz w:val="20"/>
          <w:szCs w:val="20"/>
        </w:rPr>
        <w:t xml:space="preserve"> of the Commission</w:t>
      </w:r>
      <w:r w:rsidRPr="009A1838">
        <w:rPr>
          <w:rFonts w:ascii="Cambria" w:hAnsi="Cambria" w:cs="Segoe UI"/>
          <w:sz w:val="20"/>
          <w:szCs w:val="20"/>
        </w:rPr>
        <w:t>, contains a summary of the facts alleged by the petitioners and transcribes the friendly settlement agreement signed on November 14, 2022, by the petitioners and representatives of the Argentine State. Likewise, the agreement signed between the parties is approved and it is agreed that this report will be published in the Annual Report to the General Assembly of the Organization of American States.</w:t>
      </w:r>
    </w:p>
    <w:p w14:paraId="0CDF31C9" w14:textId="77777777" w:rsidR="00DA37B6" w:rsidRPr="009A1838"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color w:val="000000" w:themeColor="text1"/>
          <w:sz w:val="20"/>
          <w:szCs w:val="20"/>
        </w:rPr>
      </w:pPr>
    </w:p>
    <w:p w14:paraId="6985AA48" w14:textId="77777777" w:rsidR="00FA675D" w:rsidRPr="009A1838" w:rsidRDefault="00FA675D" w:rsidP="00DA37B6">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cstheme="minorHAnsi"/>
          <w:b/>
          <w:color w:val="000000" w:themeColor="text1"/>
          <w:sz w:val="20"/>
          <w:szCs w:val="20"/>
        </w:rPr>
      </w:pPr>
      <w:r w:rsidRPr="009A1838">
        <w:rPr>
          <w:rFonts w:eastAsia="Times New Roman"/>
          <w:b/>
          <w:bCs/>
          <w:kern w:val="36"/>
          <w:sz w:val="20"/>
          <w:szCs w:val="20"/>
          <w:lang w:eastAsia="es-BO"/>
        </w:rPr>
        <w:t>THE FACTS ALLEGED</w:t>
      </w:r>
      <w:r w:rsidRPr="009A1838">
        <w:rPr>
          <w:rFonts w:eastAsia="MS Mincho" w:cstheme="minorHAnsi"/>
          <w:b/>
          <w:color w:val="000000" w:themeColor="text1"/>
          <w:sz w:val="20"/>
          <w:szCs w:val="20"/>
        </w:rPr>
        <w:t xml:space="preserve"> </w:t>
      </w:r>
    </w:p>
    <w:p w14:paraId="47E28A2F" w14:textId="77777777" w:rsidR="00DA37B6" w:rsidRPr="009A1838"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color w:val="000000" w:themeColor="text1"/>
          <w:sz w:val="20"/>
          <w:szCs w:val="20"/>
        </w:rPr>
      </w:pPr>
    </w:p>
    <w:p w14:paraId="63E6F61B" w14:textId="179FD009" w:rsidR="00FC1916" w:rsidRPr="009A1838" w:rsidRDefault="00FC1916" w:rsidP="00461AB0">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709"/>
        </w:tabs>
        <w:suppressAutoHyphens/>
        <w:ind w:left="0" w:firstLine="709"/>
        <w:jc w:val="both"/>
        <w:rPr>
          <w:sz w:val="20"/>
          <w:szCs w:val="20"/>
        </w:rPr>
      </w:pPr>
      <w:r w:rsidRPr="009A1838">
        <w:rPr>
          <w:sz w:val="20"/>
          <w:szCs w:val="20"/>
        </w:rPr>
        <w:t>The petitioner denounced the lack of reparation to Mrs. Lilia Etcheverry for the damages caused to her and her family by the persecution she claims to have suffered during the 1970s, and the consequent forced exile; as well as the denial of justice for violation of judicial guarantees, judicial protection and equality and non-discrimination in the framework of the civil proceedings based on Law No. 24</w:t>
      </w:r>
      <w:r w:rsidR="00025B9F" w:rsidRPr="009A1838">
        <w:rPr>
          <w:sz w:val="20"/>
          <w:szCs w:val="20"/>
        </w:rPr>
        <w:t>.</w:t>
      </w:r>
      <w:r w:rsidRPr="009A1838">
        <w:rPr>
          <w:sz w:val="20"/>
          <w:szCs w:val="20"/>
        </w:rPr>
        <w:t>043.</w:t>
      </w:r>
    </w:p>
    <w:p w14:paraId="42FAE21D" w14:textId="77777777" w:rsidR="00461AB0" w:rsidRPr="009A1838" w:rsidRDefault="00461AB0" w:rsidP="00461AB0">
      <w:pPr>
        <w:pStyle w:val="ListParagraph"/>
        <w:suppressAutoHyphens/>
        <w:ind w:left="709"/>
        <w:jc w:val="both"/>
        <w:rPr>
          <w:sz w:val="20"/>
          <w:szCs w:val="20"/>
        </w:rPr>
      </w:pPr>
    </w:p>
    <w:p w14:paraId="2460A968" w14:textId="37A9E9C0" w:rsidR="00FC1916" w:rsidRPr="009A1838" w:rsidRDefault="00FC1916" w:rsidP="00461AB0">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709"/>
        </w:tabs>
        <w:suppressAutoHyphens/>
        <w:ind w:left="0" w:firstLine="709"/>
        <w:jc w:val="both"/>
        <w:rPr>
          <w:sz w:val="20"/>
          <w:szCs w:val="20"/>
          <w:lang w:bidi="es-ES"/>
        </w:rPr>
      </w:pPr>
      <w:r w:rsidRPr="009A1838">
        <w:rPr>
          <w:sz w:val="20"/>
          <w:szCs w:val="20"/>
          <w:lang w:bidi="es-ES"/>
        </w:rPr>
        <w:t xml:space="preserve">The petitioner stated that Mrs. Lilia Etcheverry was a child when, on the night of November 29, 1976, a group of between ten and fifteen heavily armed persons entered her home, some of them dressed in military uniforms while others were in civilian clothes. Lilia Etcheverry lived with her mother, two brothers, her mother's partner and Federico Lüdden. The invaders stayed in her home for approximately five hours during which time they threatened people, including children; destroyed furniture and property; raised the floors of the house and subjected Federico Lüdden to torture. At dawn, Federico Lüdden was taken to an unknown destination and remains missing to this day. Mrs. Lilia's mother was released on the grounds that she </w:t>
      </w:r>
      <w:r w:rsidRPr="009A1838">
        <w:rPr>
          <w:sz w:val="20"/>
          <w:szCs w:val="20"/>
          <w:lang w:bidi="es-ES"/>
        </w:rPr>
        <w:lastRenderedPageBreak/>
        <w:t>had children, but was ordered to disappear. The family group then took refuge first in the homes of different relatives, until they left Argentina. Already residing in Brazil, on June 19, 1978, the family group was recognized as refugees by the United Nations High Commissioner for Refugees. Later, Lilia and her family were resettled in Sweden, where they arrived on October 27, 1978.</w:t>
      </w:r>
    </w:p>
    <w:p w14:paraId="2B4FB2C1" w14:textId="77777777" w:rsidR="00FC1916" w:rsidRPr="009A1838" w:rsidRDefault="00FC1916" w:rsidP="00FC1916">
      <w:pPr>
        <w:pStyle w:val="ListParagraph"/>
        <w:rPr>
          <w:sz w:val="20"/>
          <w:szCs w:val="20"/>
        </w:rPr>
      </w:pPr>
    </w:p>
    <w:p w14:paraId="2171BBBD" w14:textId="55D3CB13" w:rsidR="00FC1916" w:rsidRPr="009A1838" w:rsidRDefault="00FC1916" w:rsidP="00461AB0">
      <w:pPr>
        <w:pStyle w:val="ListParagraph"/>
        <w:numPr>
          <w:ilvl w:val="0"/>
          <w:numId w:val="108"/>
        </w:numPr>
        <w:tabs>
          <w:tab w:val="clear" w:pos="1440"/>
        </w:tabs>
        <w:suppressAutoHyphens/>
        <w:spacing w:after="240"/>
        <w:ind w:left="0" w:firstLine="709"/>
        <w:jc w:val="both"/>
        <w:rPr>
          <w:sz w:val="20"/>
          <w:szCs w:val="20"/>
          <w:lang w:bidi="es-ES"/>
        </w:rPr>
      </w:pPr>
      <w:r w:rsidRPr="009A1838">
        <w:rPr>
          <w:sz w:val="20"/>
          <w:szCs w:val="20"/>
          <w:lang w:bidi="es-ES"/>
        </w:rPr>
        <w:t xml:space="preserve">In view of the above, on November 29, 2004, Mrs. Etcheverry requested to be included in the reparation policies carried out by the Argentine Republic within the framework of Law 24.043, on the grounds that the deprivation of her right to remain in her country of origin constituted an impairment of her liberty comparable to the </w:t>
      </w:r>
      <w:r w:rsidR="009217A2" w:rsidRPr="009A1838">
        <w:rPr>
          <w:sz w:val="20"/>
          <w:szCs w:val="20"/>
          <w:lang w:bidi="es-ES"/>
        </w:rPr>
        <w:t>cases</w:t>
      </w:r>
      <w:r w:rsidRPr="009A1838">
        <w:rPr>
          <w:sz w:val="20"/>
          <w:szCs w:val="20"/>
          <w:lang w:bidi="es-ES"/>
        </w:rPr>
        <w:t xml:space="preserve"> provided for in the aforementioned legal body. Said petition was processed under number 146568/04, and was rejected by resolution issued by the Ministry of Justice and Human Rights under the National Executive Branch (Resolution No. 904/08, of April 17, 2008); for which reason </w:t>
      </w:r>
      <w:r w:rsidR="009217A2" w:rsidRPr="009A1838">
        <w:rPr>
          <w:sz w:val="20"/>
          <w:szCs w:val="20"/>
          <w:lang w:bidi="es-ES"/>
        </w:rPr>
        <w:t>s</w:t>
      </w:r>
      <w:r w:rsidRPr="009A1838">
        <w:rPr>
          <w:sz w:val="20"/>
          <w:szCs w:val="20"/>
          <w:lang w:bidi="es-ES"/>
        </w:rPr>
        <w:t>he then filed the direct appeal provided for in section 3 of Law 24.043. The rejection was based on the fact that, although the forced exile was proven, the interpretation made by the administration at the time the resolution was issued was restrictive.</w:t>
      </w:r>
    </w:p>
    <w:p w14:paraId="22BD13FC" w14:textId="01C7A67F" w:rsidR="009217A2" w:rsidRPr="009A1838" w:rsidRDefault="009217A2" w:rsidP="00461AB0">
      <w:pPr>
        <w:pStyle w:val="ListParagraph"/>
        <w:numPr>
          <w:ilvl w:val="0"/>
          <w:numId w:val="108"/>
        </w:numPr>
        <w:tabs>
          <w:tab w:val="clear" w:pos="1440"/>
          <w:tab w:val="num" w:pos="1276"/>
        </w:tabs>
        <w:suppressAutoHyphens/>
        <w:spacing w:after="240"/>
        <w:ind w:left="0" w:firstLine="709"/>
        <w:jc w:val="both"/>
        <w:rPr>
          <w:sz w:val="20"/>
          <w:szCs w:val="20"/>
          <w:lang w:bidi="es-ES"/>
        </w:rPr>
      </w:pPr>
      <w:r w:rsidRPr="009A1838">
        <w:rPr>
          <w:sz w:val="20"/>
          <w:szCs w:val="20"/>
          <w:lang w:bidi="es-ES"/>
        </w:rPr>
        <w:t>The petitioner informed that the aforementioned interpretation is allegedly contradictory to the decisions adopted in many other cases. The petitioner also informed that, however, the appeal filed against the aforementioned resolution was also rejected on November 30, 2009. The rejection by Chamber III of the National Chamber of Appeals for Federal Administrative Litigation was based on the fact that the alleged situation of exile had not been demonstrated. As a result, on November 22, 2009, an extraordinary federal appeal was filed, which was denied by the Chamber, which led to the complaint appeal of March 30, 2010. After examining such appeal, the Supreme Court of Justice of the Nation dismissed it on the grounds that the complaint did not comply with the requirements of Agreement No. 4/2007. After examining the copies of documents submitted by the petitioner, the IACHR has identified that the decision was made on March 2, 2011 and notified on March 31, 2011.</w:t>
      </w:r>
    </w:p>
    <w:p w14:paraId="5B70C384" w14:textId="77777777" w:rsidR="00FA675D" w:rsidRPr="009A1838" w:rsidRDefault="00FA675D" w:rsidP="00DA37B6">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Cambria" w:eastAsia="MS Mincho" w:hAnsi="Cambria" w:cstheme="minorHAnsi"/>
          <w:b/>
          <w:color w:val="000000" w:themeColor="text1"/>
          <w:sz w:val="20"/>
          <w:szCs w:val="20"/>
          <w:lang w:val="es-CO"/>
        </w:rPr>
      </w:pPr>
      <w:r w:rsidRPr="009A1838">
        <w:rPr>
          <w:rFonts w:ascii="Cambria" w:eastAsia="MS Mincho" w:hAnsi="Cambria" w:cstheme="minorHAnsi"/>
          <w:b/>
          <w:color w:val="000000" w:themeColor="text1"/>
          <w:sz w:val="20"/>
          <w:szCs w:val="20"/>
          <w:lang w:val="es-CO"/>
        </w:rPr>
        <w:t>FRIENDLY SETTLEMENT</w:t>
      </w:r>
    </w:p>
    <w:p w14:paraId="1009841C" w14:textId="77777777" w:rsidR="00DA37B6" w:rsidRPr="009A1838"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Cambria" w:eastAsia="MS Mincho" w:hAnsi="Cambria" w:cstheme="minorHAnsi"/>
          <w:color w:val="000000" w:themeColor="text1"/>
          <w:sz w:val="20"/>
          <w:szCs w:val="20"/>
          <w:lang w:val="es-CO"/>
        </w:rPr>
      </w:pPr>
    </w:p>
    <w:p w14:paraId="39901C9B" w14:textId="4FED8D33" w:rsidR="009217A2" w:rsidRPr="009A1838" w:rsidRDefault="009217A2" w:rsidP="00461AB0">
      <w:pPr>
        <w:pStyle w:val="paragraph"/>
        <w:numPr>
          <w:ilvl w:val="0"/>
          <w:numId w:val="108"/>
        </w:numPr>
        <w:spacing w:before="0" w:beforeAutospacing="0" w:after="0" w:afterAutospacing="0"/>
        <w:ind w:left="0" w:firstLine="720"/>
        <w:jc w:val="both"/>
        <w:textAlignment w:val="baseline"/>
        <w:rPr>
          <w:rFonts w:ascii="Cambria" w:hAnsi="Cambria" w:cs="Segoe UI"/>
          <w:sz w:val="20"/>
          <w:szCs w:val="20"/>
        </w:rPr>
      </w:pPr>
      <w:r w:rsidRPr="009A1838">
        <w:rPr>
          <w:rFonts w:ascii="Cambria" w:hAnsi="Cambria" w:cs="Segoe UI"/>
          <w:sz w:val="20"/>
          <w:szCs w:val="20"/>
        </w:rPr>
        <w:t>On November 14, 2022, the parties signed a friendly settlement agreement, which establishes:</w:t>
      </w:r>
    </w:p>
    <w:p w14:paraId="4A695E66" w14:textId="77777777" w:rsidR="00461AB0" w:rsidRPr="009A1838" w:rsidRDefault="00461AB0" w:rsidP="00461AB0">
      <w:pPr>
        <w:pStyle w:val="paragraph"/>
        <w:spacing w:before="0" w:beforeAutospacing="0" w:after="0" w:afterAutospacing="0"/>
        <w:ind w:left="720"/>
        <w:jc w:val="both"/>
        <w:textAlignment w:val="baseline"/>
        <w:rPr>
          <w:rFonts w:ascii="Cambria" w:hAnsi="Cambria" w:cs="Segoe UI"/>
          <w:sz w:val="20"/>
          <w:szCs w:val="20"/>
        </w:rPr>
      </w:pPr>
    </w:p>
    <w:p w14:paraId="47573A82" w14:textId="76F114EA" w:rsidR="00461AB0" w:rsidRPr="009A1838" w:rsidRDefault="009217A2" w:rsidP="00461AB0">
      <w:pPr>
        <w:pStyle w:val="NormalWeb"/>
        <w:spacing w:before="0" w:beforeAutospacing="0" w:after="0" w:afterAutospacing="0"/>
        <w:ind w:left="734" w:right="734"/>
        <w:jc w:val="center"/>
        <w:rPr>
          <w:rFonts w:ascii="Cambria" w:hAnsi="Cambria"/>
          <w:b/>
          <w:bCs/>
          <w:color w:val="000000"/>
          <w:sz w:val="20"/>
          <w:szCs w:val="20"/>
        </w:rPr>
      </w:pPr>
      <w:r w:rsidRPr="009A1838">
        <w:rPr>
          <w:rFonts w:ascii="Cambria" w:hAnsi="Cambria"/>
          <w:b/>
          <w:bCs/>
          <w:color w:val="000000"/>
          <w:sz w:val="20"/>
          <w:szCs w:val="20"/>
        </w:rPr>
        <w:t>FRIENDLY SETTLEMENT AGREEMENT</w:t>
      </w:r>
    </w:p>
    <w:p w14:paraId="786C63B1" w14:textId="77777777" w:rsidR="00461AB0" w:rsidRPr="009A1838" w:rsidRDefault="00461AB0" w:rsidP="00461AB0">
      <w:pPr>
        <w:pStyle w:val="NormalWeb"/>
        <w:spacing w:before="0" w:beforeAutospacing="0" w:after="0" w:afterAutospacing="0"/>
        <w:ind w:left="734" w:right="734"/>
        <w:jc w:val="center"/>
        <w:rPr>
          <w:rFonts w:ascii="Cambria" w:hAnsi="Cambria"/>
          <w:b/>
          <w:bCs/>
          <w:color w:val="000000"/>
          <w:sz w:val="20"/>
          <w:szCs w:val="20"/>
        </w:rPr>
      </w:pPr>
    </w:p>
    <w:p w14:paraId="5664BE5C" w14:textId="55CACC49" w:rsidR="009217A2" w:rsidRPr="009A1838" w:rsidRDefault="009217A2" w:rsidP="009217A2">
      <w:pPr>
        <w:pStyle w:val="NormalWeb"/>
        <w:spacing w:before="0" w:beforeAutospacing="0" w:after="0" w:afterAutospacing="0"/>
        <w:ind w:left="734" w:right="734"/>
        <w:jc w:val="both"/>
        <w:rPr>
          <w:rStyle w:val="normaltextrun"/>
          <w:rFonts w:ascii="Cambria" w:hAnsi="Cambria" w:cs="Arial"/>
          <w:color w:val="000000"/>
          <w:sz w:val="20"/>
          <w:szCs w:val="20"/>
          <w:shd w:val="clear" w:color="auto" w:fill="FFFFFF"/>
        </w:rPr>
      </w:pPr>
      <w:r w:rsidRPr="009A1838">
        <w:rPr>
          <w:rStyle w:val="normaltextrun"/>
          <w:rFonts w:ascii="Cambria" w:hAnsi="Cambria" w:cs="Arial"/>
          <w:color w:val="000000"/>
          <w:sz w:val="20"/>
          <w:szCs w:val="20"/>
          <w:shd w:val="clear" w:color="auto" w:fill="FFFFFF"/>
        </w:rPr>
        <w:t>The parties in Case No. 14.771 of the registry of the Inter-American Commission on Human Rights (hereinafter "IACHR" or the "Inter-American Commission"): Myriam Carsen, in her capacity as counsel representing the petitioner Lilia Etcheverry, and the Argentine Republic, in its capacity as State party to the American Convention on Human Rights (hereinafter the "American Convention"), acting under the express mandate of Article 99 section 11 of the National Constitution, represented by the Undersecretary for International Human Rights Protection and Liaison and the National Director of International Human Rights Legal Affairs of the National Human Rights Secretariat, Dr. Andrea Pochak and Dr. Gabriela Kletzel, respectively; and the Director of International Human Rights Litigation of the Ministry of Foreign Affairs, International Trade and Worship of the Nation, Dr. A. Javier Salgado, respectively, have the honor to inform the Honorable Commission that they have reached a friendly settlement agreement in the case, the contents of which are set forth below.</w:t>
      </w:r>
    </w:p>
    <w:p w14:paraId="43576937" w14:textId="77777777" w:rsidR="00461AB0" w:rsidRPr="009A1838" w:rsidRDefault="00461AB0" w:rsidP="00461AB0">
      <w:pPr>
        <w:pStyle w:val="NormalWeb"/>
        <w:spacing w:before="0" w:beforeAutospacing="0" w:after="0" w:afterAutospacing="0"/>
        <w:ind w:left="734" w:right="734"/>
        <w:jc w:val="both"/>
        <w:rPr>
          <w:rFonts w:ascii="Cambria" w:hAnsi="Cambria"/>
          <w:color w:val="000000"/>
          <w:sz w:val="20"/>
          <w:szCs w:val="20"/>
        </w:rPr>
      </w:pPr>
    </w:p>
    <w:p w14:paraId="0B6C4DC2" w14:textId="31923C58" w:rsidR="00461AB0" w:rsidRPr="009A1838" w:rsidRDefault="009217A2" w:rsidP="00461AB0">
      <w:pPr>
        <w:pStyle w:val="NormalWeb"/>
        <w:numPr>
          <w:ilvl w:val="0"/>
          <w:numId w:val="109"/>
        </w:numPr>
        <w:spacing w:before="0" w:beforeAutospacing="0" w:after="0" w:afterAutospacing="0"/>
        <w:ind w:right="734"/>
        <w:jc w:val="both"/>
        <w:rPr>
          <w:rFonts w:ascii="Cambria" w:hAnsi="Cambria"/>
          <w:b/>
          <w:bCs/>
          <w:color w:val="000000"/>
          <w:sz w:val="20"/>
          <w:szCs w:val="20"/>
          <w:lang w:val="es-VE"/>
        </w:rPr>
      </w:pPr>
      <w:r w:rsidRPr="009A1838">
        <w:rPr>
          <w:rFonts w:ascii="Cambria" w:hAnsi="Cambria"/>
          <w:b/>
          <w:bCs/>
          <w:color w:val="000000"/>
          <w:sz w:val="20"/>
          <w:szCs w:val="20"/>
          <w:lang w:val="es-VE"/>
        </w:rPr>
        <w:t>Background</w:t>
      </w:r>
    </w:p>
    <w:p w14:paraId="54EFB8BB" w14:textId="77777777" w:rsidR="00461AB0" w:rsidRPr="009A1838" w:rsidRDefault="00461AB0" w:rsidP="00461AB0">
      <w:pPr>
        <w:pStyle w:val="NormalWeb"/>
        <w:spacing w:before="0" w:beforeAutospacing="0" w:after="0" w:afterAutospacing="0"/>
        <w:ind w:left="2174" w:right="734"/>
        <w:jc w:val="both"/>
        <w:rPr>
          <w:rFonts w:ascii="Cambria" w:hAnsi="Cambria"/>
          <w:b/>
          <w:bCs/>
          <w:color w:val="000000"/>
          <w:sz w:val="20"/>
          <w:szCs w:val="20"/>
          <w:lang w:val="es-VE"/>
        </w:rPr>
      </w:pPr>
    </w:p>
    <w:p w14:paraId="48D1B88F" w14:textId="7412CAA2" w:rsidR="009217A2" w:rsidRPr="009A1838" w:rsidRDefault="009217A2" w:rsidP="00461AB0">
      <w:pPr>
        <w:pStyle w:val="paragraph"/>
        <w:spacing w:before="0" w:beforeAutospacing="0" w:after="0" w:afterAutospacing="0"/>
        <w:ind w:left="709" w:right="713"/>
        <w:jc w:val="both"/>
        <w:textAlignment w:val="baseline"/>
        <w:rPr>
          <w:rStyle w:val="normaltextrun"/>
          <w:rFonts w:ascii="Cambria" w:hAnsi="Cambria" w:cs="Arial"/>
          <w:sz w:val="20"/>
          <w:szCs w:val="20"/>
        </w:rPr>
      </w:pPr>
      <w:r w:rsidRPr="009A1838">
        <w:rPr>
          <w:rStyle w:val="normaltextrun"/>
          <w:rFonts w:ascii="Cambria" w:hAnsi="Cambria" w:cs="Arial"/>
          <w:sz w:val="20"/>
          <w:szCs w:val="20"/>
        </w:rPr>
        <w:t>On September 28, 2011, Lilia Etcheverry filed a petition with the Inter-American Commission for violation of Articles 8 (</w:t>
      </w:r>
      <w:r w:rsidR="00394052" w:rsidRPr="009A1838">
        <w:rPr>
          <w:rStyle w:val="normaltextrun"/>
          <w:rFonts w:ascii="Cambria" w:hAnsi="Cambria" w:cs="Arial"/>
          <w:sz w:val="20"/>
          <w:szCs w:val="20"/>
        </w:rPr>
        <w:t>righ to a fair trial</w:t>
      </w:r>
      <w:r w:rsidRPr="009A1838">
        <w:rPr>
          <w:rStyle w:val="normaltextrun"/>
          <w:rFonts w:ascii="Cambria" w:hAnsi="Cambria" w:cs="Arial"/>
          <w:sz w:val="20"/>
          <w:szCs w:val="20"/>
        </w:rPr>
        <w:t>), 24 (</w:t>
      </w:r>
      <w:r w:rsidR="00394052" w:rsidRPr="009A1838">
        <w:rPr>
          <w:rStyle w:val="normaltextrun"/>
          <w:rFonts w:ascii="Cambria" w:hAnsi="Cambria" w:cs="Arial"/>
          <w:sz w:val="20"/>
          <w:szCs w:val="20"/>
        </w:rPr>
        <w:t>right to equal protection</w:t>
      </w:r>
      <w:r w:rsidRPr="009A1838">
        <w:rPr>
          <w:rStyle w:val="normaltextrun"/>
          <w:rFonts w:ascii="Cambria" w:hAnsi="Cambria" w:cs="Arial"/>
          <w:sz w:val="20"/>
          <w:szCs w:val="20"/>
        </w:rPr>
        <w:t>) and 25 (</w:t>
      </w:r>
      <w:r w:rsidR="00394052" w:rsidRPr="009A1838">
        <w:rPr>
          <w:rStyle w:val="normaltextrun"/>
          <w:rFonts w:ascii="Cambria" w:hAnsi="Cambria" w:cs="Arial"/>
          <w:sz w:val="20"/>
          <w:szCs w:val="20"/>
        </w:rPr>
        <w:t xml:space="preserve">right to </w:t>
      </w:r>
      <w:r w:rsidRPr="009A1838">
        <w:rPr>
          <w:rStyle w:val="normaltextrun"/>
          <w:rFonts w:ascii="Cambria" w:hAnsi="Cambria" w:cs="Arial"/>
          <w:sz w:val="20"/>
          <w:szCs w:val="20"/>
        </w:rPr>
        <w:t>judicial protection) of the American Convention in relation to Article 1(1) of the same instrument.</w:t>
      </w:r>
    </w:p>
    <w:p w14:paraId="6B2C5DAA" w14:textId="68FC9999" w:rsidR="009217A2" w:rsidRPr="009A1838" w:rsidRDefault="009217A2" w:rsidP="009217A2">
      <w:pPr>
        <w:pStyle w:val="paragraph"/>
        <w:ind w:left="709" w:right="713"/>
        <w:jc w:val="both"/>
        <w:textAlignment w:val="baseline"/>
        <w:rPr>
          <w:rStyle w:val="normaltextrun"/>
          <w:rFonts w:ascii="Cambria" w:hAnsi="Cambria" w:cs="Arial"/>
          <w:sz w:val="20"/>
          <w:szCs w:val="20"/>
        </w:rPr>
      </w:pPr>
      <w:r w:rsidRPr="009A1838">
        <w:rPr>
          <w:rStyle w:val="normaltextrun"/>
          <w:rFonts w:ascii="Cambria" w:hAnsi="Cambria" w:cs="Arial"/>
          <w:sz w:val="20"/>
          <w:szCs w:val="20"/>
        </w:rPr>
        <w:t>In the complaint, she stated that, during the last civil-military dictatorship, in order to safeguard her life, she had to go into exile together with h</w:t>
      </w:r>
      <w:r w:rsidR="00025B9F" w:rsidRPr="009A1838">
        <w:rPr>
          <w:rStyle w:val="normaltextrun"/>
          <w:rFonts w:ascii="Cambria" w:hAnsi="Cambria" w:cs="Arial"/>
          <w:sz w:val="20"/>
          <w:szCs w:val="20"/>
        </w:rPr>
        <w:t>er</w:t>
      </w:r>
      <w:r w:rsidRPr="009A1838">
        <w:rPr>
          <w:rStyle w:val="normaltextrun"/>
          <w:rFonts w:ascii="Cambria" w:hAnsi="Cambria" w:cs="Arial"/>
          <w:sz w:val="20"/>
          <w:szCs w:val="20"/>
        </w:rPr>
        <w:t xml:space="preserve"> family group, first in Brazil and then in Sweden. </w:t>
      </w:r>
    </w:p>
    <w:p w14:paraId="780164B7" w14:textId="3D9D627E" w:rsidR="009217A2" w:rsidRPr="009A1838" w:rsidRDefault="009217A2" w:rsidP="009217A2">
      <w:pPr>
        <w:pStyle w:val="paragraph"/>
        <w:ind w:left="709" w:right="713"/>
        <w:jc w:val="both"/>
        <w:textAlignment w:val="baseline"/>
        <w:rPr>
          <w:rStyle w:val="normaltextrun"/>
          <w:rFonts w:ascii="Cambria" w:hAnsi="Cambria" w:cs="Arial"/>
          <w:sz w:val="20"/>
          <w:szCs w:val="20"/>
        </w:rPr>
      </w:pPr>
      <w:r w:rsidRPr="009A1838">
        <w:rPr>
          <w:rStyle w:val="normaltextrun"/>
          <w:rFonts w:ascii="Cambria" w:hAnsi="Cambria" w:cs="Arial"/>
          <w:sz w:val="20"/>
          <w:szCs w:val="20"/>
        </w:rPr>
        <w:t>By virtue of these facts, she filed a request for the granting of the benefit governed by Law No. 24</w:t>
      </w:r>
      <w:r w:rsidR="00025B9F" w:rsidRPr="009A1838">
        <w:rPr>
          <w:rStyle w:val="normaltextrun"/>
          <w:rFonts w:ascii="Cambria" w:hAnsi="Cambria" w:cs="Arial"/>
          <w:sz w:val="20"/>
          <w:szCs w:val="20"/>
        </w:rPr>
        <w:t>.</w:t>
      </w:r>
      <w:r w:rsidRPr="009A1838">
        <w:rPr>
          <w:rStyle w:val="normaltextrun"/>
          <w:rFonts w:ascii="Cambria" w:hAnsi="Cambria" w:cs="Arial"/>
          <w:sz w:val="20"/>
          <w:szCs w:val="20"/>
        </w:rPr>
        <w:t xml:space="preserve">043 before the Ministry of Justice and Human Rights, which was rejected. Her claim was also rejected in court.  </w:t>
      </w:r>
    </w:p>
    <w:p w14:paraId="3B199F69" w14:textId="6F5FAE34" w:rsidR="009217A2" w:rsidRPr="009A1838" w:rsidRDefault="009217A2" w:rsidP="009217A2">
      <w:pPr>
        <w:pStyle w:val="paragraph"/>
        <w:spacing w:before="0" w:beforeAutospacing="0" w:after="0" w:afterAutospacing="0"/>
        <w:ind w:left="709" w:right="713"/>
        <w:jc w:val="both"/>
        <w:textAlignment w:val="baseline"/>
        <w:rPr>
          <w:rStyle w:val="normaltextrun"/>
          <w:rFonts w:ascii="Cambria" w:hAnsi="Cambria" w:cs="Arial"/>
          <w:sz w:val="20"/>
          <w:szCs w:val="20"/>
        </w:rPr>
      </w:pPr>
      <w:r w:rsidRPr="009A1838">
        <w:rPr>
          <w:rStyle w:val="normaltextrun"/>
          <w:rFonts w:ascii="Cambria" w:hAnsi="Cambria" w:cs="Arial"/>
          <w:sz w:val="20"/>
          <w:szCs w:val="20"/>
        </w:rPr>
        <w:t>On August 1, 2018, the IACHR notified the petition to the Argentine State.</w:t>
      </w:r>
    </w:p>
    <w:p w14:paraId="0EA59FCE" w14:textId="7FE1BA04" w:rsidR="009217A2" w:rsidRPr="009A1838" w:rsidRDefault="009217A2" w:rsidP="009217A2">
      <w:pPr>
        <w:pStyle w:val="paragraph"/>
        <w:ind w:left="709" w:right="713"/>
        <w:jc w:val="both"/>
        <w:textAlignment w:val="baseline"/>
        <w:rPr>
          <w:rStyle w:val="normaltextrun"/>
          <w:rFonts w:ascii="Cambria" w:hAnsi="Cambria" w:cs="Arial"/>
          <w:sz w:val="20"/>
          <w:szCs w:val="20"/>
        </w:rPr>
      </w:pPr>
      <w:r w:rsidRPr="009A1838">
        <w:rPr>
          <w:rStyle w:val="normaltextrun"/>
          <w:rFonts w:ascii="Cambria" w:hAnsi="Cambria" w:cs="Arial"/>
          <w:sz w:val="20"/>
          <w:szCs w:val="20"/>
        </w:rPr>
        <w:t xml:space="preserve">On November 4, 2021, the Commission approved its Report on Admissibility No. 303/21. There, it declared the admissibility of the complaint in relation to Articles 8, 24 and 25 of the American Convention, in relation to its Articles 1.1 and 2 of the same instrument. </w:t>
      </w:r>
    </w:p>
    <w:p w14:paraId="0CFE76CF" w14:textId="5A2522CD" w:rsidR="009217A2" w:rsidRPr="009A1838" w:rsidRDefault="009217A2" w:rsidP="009217A2">
      <w:pPr>
        <w:pStyle w:val="paragraph"/>
        <w:spacing w:before="0" w:beforeAutospacing="0" w:after="0" w:afterAutospacing="0"/>
        <w:ind w:left="709" w:right="713"/>
        <w:jc w:val="both"/>
        <w:textAlignment w:val="baseline"/>
        <w:rPr>
          <w:rStyle w:val="normaltextrun"/>
          <w:rFonts w:ascii="Cambria" w:hAnsi="Cambria" w:cs="Arial"/>
          <w:sz w:val="20"/>
          <w:szCs w:val="20"/>
        </w:rPr>
      </w:pPr>
      <w:r w:rsidRPr="009A1838">
        <w:rPr>
          <w:rStyle w:val="normaltextrun"/>
          <w:rFonts w:ascii="Cambria" w:hAnsi="Cambria" w:cs="Arial"/>
          <w:sz w:val="20"/>
          <w:szCs w:val="20"/>
        </w:rPr>
        <w:t>On August 6, 2020, the Minister of Justice and Human Rights of the Nation instructed the areas involved in the processing of applications for the benefit provided for in Law No. 24,043 to apply the new doctrine set forth by the Office of the Attorney General of the Treasury of the Nation in Opinion No. IF-2020-36200344-APN-PTN. In view of this, the National Directorate of International Legal Affairs in Human Rights Matters of the National Secretariat of Human Rights consulted the Directorate of Reparation Policy Management to determine whether the criteria currently in force would allow the petitioner's claim to be recognized as a situation of exile.</w:t>
      </w:r>
    </w:p>
    <w:p w14:paraId="26D7270F" w14:textId="62C0582C" w:rsidR="009217A2" w:rsidRPr="009A1838" w:rsidRDefault="009217A2" w:rsidP="009217A2">
      <w:pPr>
        <w:pStyle w:val="paragraph"/>
        <w:ind w:left="709" w:right="713"/>
        <w:jc w:val="both"/>
        <w:textAlignment w:val="baseline"/>
        <w:rPr>
          <w:rStyle w:val="normaltextrun"/>
          <w:rFonts w:ascii="Cambria" w:hAnsi="Cambria" w:cs="Arial"/>
          <w:sz w:val="20"/>
          <w:szCs w:val="20"/>
        </w:rPr>
      </w:pPr>
      <w:r w:rsidRPr="009A1838">
        <w:rPr>
          <w:rStyle w:val="normaltextrun"/>
          <w:rFonts w:ascii="Cambria" w:hAnsi="Cambria" w:cs="Arial"/>
          <w:sz w:val="20"/>
          <w:szCs w:val="20"/>
        </w:rPr>
        <w:t xml:space="preserve">Following its affirmative response, a process of dialogue was initiated with the petitioner in which the request for reparations was limited to the expeditious granting of the benefit duly requested, without any other claim for reparations of an economic nature, or of any other kind. </w:t>
      </w:r>
    </w:p>
    <w:p w14:paraId="37B10FAB" w14:textId="17E3D788" w:rsidR="009217A2" w:rsidRPr="009A1838" w:rsidRDefault="009217A2" w:rsidP="009217A2">
      <w:pPr>
        <w:pStyle w:val="paragraph"/>
        <w:spacing w:before="0" w:beforeAutospacing="0" w:after="0" w:afterAutospacing="0"/>
        <w:ind w:left="709" w:right="713"/>
        <w:jc w:val="both"/>
        <w:textAlignment w:val="baseline"/>
        <w:rPr>
          <w:rStyle w:val="normaltextrun"/>
          <w:rFonts w:ascii="Cambria" w:hAnsi="Cambria" w:cs="Arial"/>
          <w:sz w:val="20"/>
          <w:szCs w:val="20"/>
        </w:rPr>
      </w:pPr>
      <w:r w:rsidRPr="009A1838">
        <w:rPr>
          <w:rStyle w:val="normaltextrun"/>
          <w:rFonts w:ascii="Cambria" w:hAnsi="Cambria" w:cs="Arial"/>
          <w:sz w:val="20"/>
          <w:szCs w:val="20"/>
        </w:rPr>
        <w:t>The State considers that Mrs. Lilia Etcheverry was a victim of political persecution by the civil-military dictatorship that devastated the Argentine Republic between March 24, 1976 and December 10, 1983. In view of this, in line with opinion IF-2022-82029599-APN-DNAJIMDDHH#MJ of the National Secretariat for Human Rights and in compliance with its international human rights obligations, the Argentine State understands that the petitioner is entitled to adequate reparation for the violations she suffered.</w:t>
      </w:r>
    </w:p>
    <w:p w14:paraId="2F4F5D17" w14:textId="77777777" w:rsidR="00461AB0" w:rsidRPr="009A1838" w:rsidRDefault="00461AB0" w:rsidP="00461AB0">
      <w:pPr>
        <w:pStyle w:val="paragraph"/>
        <w:tabs>
          <w:tab w:val="left" w:pos="8789"/>
        </w:tabs>
        <w:spacing w:before="0" w:beforeAutospacing="0" w:after="0" w:afterAutospacing="0"/>
        <w:ind w:left="709" w:right="713"/>
        <w:jc w:val="both"/>
        <w:textAlignment w:val="baseline"/>
        <w:rPr>
          <w:rFonts w:ascii="Cambria" w:hAnsi="Cambria" w:cs="Segoe UI"/>
          <w:sz w:val="20"/>
          <w:szCs w:val="20"/>
        </w:rPr>
      </w:pPr>
    </w:p>
    <w:p w14:paraId="12B2FC79" w14:textId="333CEC6B" w:rsidR="00461AB0" w:rsidRPr="009A1838" w:rsidRDefault="009217A2" w:rsidP="00461AB0">
      <w:pPr>
        <w:pStyle w:val="NormalWeb"/>
        <w:numPr>
          <w:ilvl w:val="0"/>
          <w:numId w:val="109"/>
        </w:numPr>
        <w:spacing w:before="0" w:beforeAutospacing="0" w:after="0" w:afterAutospacing="0"/>
        <w:ind w:right="734"/>
        <w:jc w:val="both"/>
        <w:rPr>
          <w:rFonts w:ascii="Cambria" w:hAnsi="Cambria"/>
          <w:b/>
          <w:bCs/>
          <w:color w:val="000000"/>
          <w:sz w:val="20"/>
          <w:szCs w:val="20"/>
          <w:lang w:val="es-VE"/>
        </w:rPr>
      </w:pPr>
      <w:r w:rsidRPr="009A1838">
        <w:rPr>
          <w:rFonts w:ascii="Cambria" w:hAnsi="Cambria"/>
          <w:b/>
          <w:bCs/>
          <w:color w:val="000000"/>
          <w:sz w:val="20"/>
          <w:szCs w:val="20"/>
          <w:lang w:val="es-VE"/>
        </w:rPr>
        <w:t>Measures to be adopted</w:t>
      </w:r>
    </w:p>
    <w:p w14:paraId="3FF1F063" w14:textId="59D8426E" w:rsidR="009217A2" w:rsidRPr="009A1838" w:rsidRDefault="009217A2" w:rsidP="009217A2">
      <w:pPr>
        <w:pStyle w:val="paragraph"/>
        <w:tabs>
          <w:tab w:val="left" w:pos="8647"/>
        </w:tabs>
        <w:ind w:left="720" w:right="713"/>
        <w:jc w:val="both"/>
        <w:textAlignment w:val="baseline"/>
        <w:rPr>
          <w:rStyle w:val="normaltextrun"/>
          <w:rFonts w:ascii="Cambria" w:hAnsi="Cambria" w:cs="Arial"/>
          <w:sz w:val="20"/>
          <w:szCs w:val="20"/>
        </w:rPr>
      </w:pPr>
      <w:r w:rsidRPr="009A1838">
        <w:rPr>
          <w:rStyle w:val="normaltextrun"/>
          <w:rFonts w:ascii="Cambria" w:hAnsi="Cambria" w:cs="Arial"/>
          <w:sz w:val="20"/>
          <w:szCs w:val="20"/>
        </w:rPr>
        <w:t>1. The parties agree that pecuniary reparation will be granted in accordance with the scheme provided for by Law No. 24</w:t>
      </w:r>
      <w:r w:rsidR="00025B9F" w:rsidRPr="009A1838">
        <w:rPr>
          <w:rStyle w:val="normaltextrun"/>
          <w:rFonts w:ascii="Cambria" w:hAnsi="Cambria" w:cs="Arial"/>
          <w:sz w:val="20"/>
          <w:szCs w:val="20"/>
        </w:rPr>
        <w:t>.</w:t>
      </w:r>
      <w:r w:rsidRPr="009A1838">
        <w:rPr>
          <w:rStyle w:val="normaltextrun"/>
          <w:rFonts w:ascii="Cambria" w:hAnsi="Cambria" w:cs="Arial"/>
          <w:sz w:val="20"/>
          <w:szCs w:val="20"/>
        </w:rPr>
        <w:t xml:space="preserve">043, considering for this purpose the entire period during which Mrs. Lilia Etcheverry remained in forced exile, according to ruling IF-2022-82029599-APN-DNAJIMDDHH#MJ. That is, from June 19, 1978 to December 10, 1983. </w:t>
      </w:r>
    </w:p>
    <w:p w14:paraId="5BA22463" w14:textId="58795AD0" w:rsidR="009217A2" w:rsidRPr="009A1838" w:rsidRDefault="009217A2" w:rsidP="009217A2">
      <w:pPr>
        <w:pStyle w:val="paragraph"/>
        <w:tabs>
          <w:tab w:val="left" w:pos="8647"/>
        </w:tabs>
        <w:spacing w:before="0" w:beforeAutospacing="0" w:after="0" w:afterAutospacing="0"/>
        <w:ind w:left="720" w:right="713"/>
        <w:jc w:val="both"/>
        <w:textAlignment w:val="baseline"/>
        <w:rPr>
          <w:rStyle w:val="normaltextrun"/>
          <w:rFonts w:ascii="Cambria" w:hAnsi="Cambria" w:cs="Arial"/>
          <w:sz w:val="20"/>
          <w:szCs w:val="20"/>
        </w:rPr>
      </w:pPr>
      <w:r w:rsidRPr="009A1838">
        <w:rPr>
          <w:rStyle w:val="normaltextrun"/>
          <w:rFonts w:ascii="Cambria" w:hAnsi="Cambria" w:cs="Arial"/>
          <w:sz w:val="20"/>
          <w:szCs w:val="20"/>
        </w:rPr>
        <w:t>2. The Argentine State undertakes that, within three (3) months from the publication in the Official Gazette of the Argentine Republic of the Decree of the National Executive Power approving this agreement, a ministerial resolution will be issued granting the reparation benefit provided for in Law No. 24</w:t>
      </w:r>
      <w:r w:rsidR="00025B9F" w:rsidRPr="009A1838">
        <w:rPr>
          <w:rStyle w:val="normaltextrun"/>
          <w:rFonts w:ascii="Cambria" w:hAnsi="Cambria" w:cs="Arial"/>
          <w:sz w:val="20"/>
          <w:szCs w:val="20"/>
        </w:rPr>
        <w:t>.</w:t>
      </w:r>
      <w:r w:rsidRPr="009A1838">
        <w:rPr>
          <w:rStyle w:val="normaltextrun"/>
          <w:rFonts w:ascii="Cambria" w:hAnsi="Cambria" w:cs="Arial"/>
          <w:sz w:val="20"/>
          <w:szCs w:val="20"/>
        </w:rPr>
        <w:t>043, without additional costs or expenses. The amount of the reparation shall be calculated as of the date of the issuance of such ministerial resolution.</w:t>
      </w:r>
    </w:p>
    <w:p w14:paraId="4224AC5D" w14:textId="429DCA22" w:rsidR="009217A2" w:rsidRPr="009A1838" w:rsidRDefault="009217A2" w:rsidP="009217A2">
      <w:pPr>
        <w:pStyle w:val="paragraph"/>
        <w:tabs>
          <w:tab w:val="left" w:pos="8647"/>
        </w:tabs>
        <w:ind w:left="720" w:right="713"/>
        <w:jc w:val="both"/>
        <w:textAlignment w:val="baseline"/>
        <w:rPr>
          <w:rStyle w:val="normaltextrun"/>
          <w:rFonts w:ascii="Cambria" w:hAnsi="Cambria" w:cs="Arial"/>
          <w:sz w:val="20"/>
          <w:szCs w:val="20"/>
        </w:rPr>
      </w:pPr>
      <w:r w:rsidRPr="009A1838">
        <w:rPr>
          <w:rStyle w:val="normaltextrun"/>
          <w:rFonts w:ascii="Cambria" w:hAnsi="Cambria" w:cs="Arial"/>
          <w:sz w:val="20"/>
          <w:szCs w:val="20"/>
        </w:rPr>
        <w:t>3. The State undertakes to comply with the term of Article 30 of the regulation of Chapter V of Law No. 25</w:t>
      </w:r>
      <w:r w:rsidR="00025B9F" w:rsidRPr="009A1838">
        <w:rPr>
          <w:rStyle w:val="normaltextrun"/>
          <w:rFonts w:ascii="Cambria" w:hAnsi="Cambria" w:cs="Arial"/>
          <w:sz w:val="20"/>
          <w:szCs w:val="20"/>
        </w:rPr>
        <w:t>.</w:t>
      </w:r>
      <w:r w:rsidRPr="009A1838">
        <w:rPr>
          <w:rStyle w:val="normaltextrun"/>
          <w:rFonts w:ascii="Cambria" w:hAnsi="Cambria" w:cs="Arial"/>
          <w:sz w:val="20"/>
          <w:szCs w:val="20"/>
        </w:rPr>
        <w:t xml:space="preserve">344, provided for in Executive Decree No. 1116/2000. </w:t>
      </w:r>
    </w:p>
    <w:p w14:paraId="158F9249" w14:textId="42186CD5" w:rsidR="009217A2" w:rsidRPr="009A1838" w:rsidRDefault="009217A2" w:rsidP="009217A2">
      <w:pPr>
        <w:pStyle w:val="paragraph"/>
        <w:tabs>
          <w:tab w:val="left" w:pos="8647"/>
        </w:tabs>
        <w:spacing w:before="0" w:beforeAutospacing="0" w:after="0" w:afterAutospacing="0"/>
        <w:ind w:left="720" w:right="713"/>
        <w:jc w:val="both"/>
        <w:textAlignment w:val="baseline"/>
        <w:rPr>
          <w:rStyle w:val="normaltextrun"/>
          <w:rFonts w:ascii="Cambria" w:hAnsi="Cambria" w:cs="Arial"/>
          <w:sz w:val="20"/>
          <w:szCs w:val="20"/>
        </w:rPr>
      </w:pPr>
      <w:r w:rsidRPr="009A1838">
        <w:rPr>
          <w:rStyle w:val="normaltextrun"/>
          <w:rFonts w:ascii="Cambria" w:hAnsi="Cambria" w:cs="Arial"/>
          <w:sz w:val="20"/>
          <w:szCs w:val="20"/>
        </w:rPr>
        <w:t>4. Upon payment of the reparation provided for in section II.2 of this agreement, the petitioner waives, definitively and irrevocably, any other pecuniary claim against the State in connection with the facts that gave rise to this case.</w:t>
      </w:r>
    </w:p>
    <w:p w14:paraId="568A895C" w14:textId="77777777" w:rsidR="00461AB0" w:rsidRDefault="00461AB0" w:rsidP="00461AB0">
      <w:pPr>
        <w:pStyle w:val="paragraph"/>
        <w:spacing w:before="0" w:beforeAutospacing="0" w:after="0" w:afterAutospacing="0"/>
        <w:jc w:val="both"/>
        <w:textAlignment w:val="baseline"/>
        <w:rPr>
          <w:rFonts w:ascii="Cambria" w:hAnsi="Cambria"/>
          <w:color w:val="000000"/>
          <w:sz w:val="20"/>
          <w:szCs w:val="20"/>
        </w:rPr>
      </w:pPr>
    </w:p>
    <w:p w14:paraId="69F12AF5" w14:textId="77777777" w:rsidR="00B85627" w:rsidRDefault="00B85627" w:rsidP="00461AB0">
      <w:pPr>
        <w:pStyle w:val="paragraph"/>
        <w:spacing w:before="0" w:beforeAutospacing="0" w:after="0" w:afterAutospacing="0"/>
        <w:jc w:val="both"/>
        <w:textAlignment w:val="baseline"/>
        <w:rPr>
          <w:rFonts w:ascii="Cambria" w:hAnsi="Cambria"/>
          <w:color w:val="000000"/>
          <w:sz w:val="20"/>
          <w:szCs w:val="20"/>
        </w:rPr>
      </w:pPr>
    </w:p>
    <w:p w14:paraId="68C21070" w14:textId="77777777" w:rsidR="00B85627" w:rsidRDefault="00B85627" w:rsidP="00461AB0">
      <w:pPr>
        <w:pStyle w:val="paragraph"/>
        <w:spacing w:before="0" w:beforeAutospacing="0" w:after="0" w:afterAutospacing="0"/>
        <w:jc w:val="both"/>
        <w:textAlignment w:val="baseline"/>
        <w:rPr>
          <w:rFonts w:ascii="Cambria" w:hAnsi="Cambria"/>
          <w:color w:val="000000"/>
          <w:sz w:val="20"/>
          <w:szCs w:val="20"/>
        </w:rPr>
      </w:pPr>
    </w:p>
    <w:p w14:paraId="567A9906" w14:textId="77777777" w:rsidR="00B85627" w:rsidRPr="009A1838" w:rsidRDefault="00B85627" w:rsidP="00461AB0">
      <w:pPr>
        <w:pStyle w:val="paragraph"/>
        <w:spacing w:before="0" w:beforeAutospacing="0" w:after="0" w:afterAutospacing="0"/>
        <w:jc w:val="both"/>
        <w:textAlignment w:val="baseline"/>
        <w:rPr>
          <w:rFonts w:ascii="Cambria" w:hAnsi="Cambria"/>
          <w:color w:val="000000"/>
          <w:sz w:val="20"/>
          <w:szCs w:val="20"/>
        </w:rPr>
      </w:pPr>
    </w:p>
    <w:p w14:paraId="5B2AE328" w14:textId="472DA10C" w:rsidR="009217A2" w:rsidRPr="00B85627" w:rsidRDefault="009217A2" w:rsidP="00B85627">
      <w:pPr>
        <w:pStyle w:val="NormalWeb"/>
        <w:numPr>
          <w:ilvl w:val="0"/>
          <w:numId w:val="109"/>
        </w:numPr>
        <w:spacing w:before="0" w:beforeAutospacing="0" w:after="0" w:afterAutospacing="0"/>
        <w:ind w:right="734"/>
        <w:jc w:val="both"/>
        <w:rPr>
          <w:rStyle w:val="normaltextrun"/>
          <w:rFonts w:ascii="Cambria" w:hAnsi="Cambria"/>
          <w:b/>
          <w:bCs/>
          <w:i/>
          <w:iCs/>
          <w:color w:val="000000"/>
          <w:sz w:val="20"/>
          <w:szCs w:val="20"/>
          <w:lang w:val="es-VE"/>
        </w:rPr>
      </w:pPr>
      <w:r w:rsidRPr="009A1838">
        <w:rPr>
          <w:rFonts w:ascii="Cambria" w:hAnsi="Cambria"/>
          <w:b/>
          <w:bCs/>
          <w:color w:val="000000"/>
          <w:sz w:val="20"/>
          <w:szCs w:val="20"/>
          <w:lang w:val="es-VE"/>
        </w:rPr>
        <w:t>Signature</w:t>
      </w:r>
      <w:r w:rsidR="00461AB0" w:rsidRPr="009A1838">
        <w:rPr>
          <w:rFonts w:ascii="Cambria" w:hAnsi="Cambria"/>
          <w:b/>
          <w:bCs/>
          <w:color w:val="000000"/>
          <w:sz w:val="20"/>
          <w:szCs w:val="20"/>
          <w:lang w:val="es-VE"/>
        </w:rPr>
        <w:t xml:space="preserve"> </w:t>
      </w:r>
      <w:r w:rsidR="00461AB0" w:rsidRPr="009A1838">
        <w:rPr>
          <w:rFonts w:ascii="Cambria" w:hAnsi="Cambria"/>
          <w:b/>
          <w:bCs/>
          <w:i/>
          <w:iCs/>
          <w:color w:val="000000"/>
          <w:sz w:val="20"/>
          <w:szCs w:val="20"/>
          <w:lang w:val="es-VE"/>
        </w:rPr>
        <w:t>ad referéndum</w:t>
      </w:r>
    </w:p>
    <w:p w14:paraId="053B953E" w14:textId="134F1024" w:rsidR="009217A2" w:rsidRPr="009A1838" w:rsidRDefault="009217A2" w:rsidP="009217A2">
      <w:pPr>
        <w:pStyle w:val="paragraph"/>
        <w:ind w:left="709" w:right="713"/>
        <w:jc w:val="both"/>
        <w:textAlignment w:val="baseline"/>
        <w:rPr>
          <w:rStyle w:val="normaltextrun"/>
          <w:rFonts w:ascii="Cambria" w:hAnsi="Cambria" w:cs="Arial"/>
          <w:sz w:val="20"/>
          <w:szCs w:val="20"/>
        </w:rPr>
      </w:pPr>
      <w:r w:rsidRPr="009A1838">
        <w:rPr>
          <w:rStyle w:val="normaltextrun"/>
          <w:rFonts w:ascii="Cambria" w:hAnsi="Cambria" w:cs="Arial"/>
          <w:sz w:val="20"/>
          <w:szCs w:val="20"/>
        </w:rPr>
        <w:t xml:space="preserve">The parties state that this agreement shall be approved by a Decree of the National Executive Power.  </w:t>
      </w:r>
    </w:p>
    <w:p w14:paraId="7A560B5B" w14:textId="77777777" w:rsidR="009217A2" w:rsidRPr="009A1838" w:rsidRDefault="009217A2" w:rsidP="009217A2">
      <w:pPr>
        <w:pStyle w:val="paragraph"/>
        <w:ind w:left="709" w:right="713"/>
        <w:jc w:val="both"/>
        <w:textAlignment w:val="baseline"/>
        <w:rPr>
          <w:rStyle w:val="normaltextrun"/>
          <w:rFonts w:ascii="Cambria" w:hAnsi="Cambria" w:cs="Arial"/>
          <w:sz w:val="20"/>
          <w:szCs w:val="20"/>
        </w:rPr>
      </w:pPr>
      <w:r w:rsidRPr="009A1838">
        <w:rPr>
          <w:rStyle w:val="normaltextrun"/>
          <w:rFonts w:ascii="Cambria" w:hAnsi="Cambria" w:cs="Arial"/>
          <w:sz w:val="20"/>
          <w:szCs w:val="20"/>
        </w:rPr>
        <w:t xml:space="preserve">The Government of the Argentine Republic and the petitioning party welcome the signing of this agreement, express their full conformity with its content and scope, mutually appreciate the goodwill shown and agree that once the decree of the National Executive Branch is published in the Official Gazette of the Argentine Republic, the Inter-American Commission on Human Rights will be requested, through the Ministry of Foreign Affairs, International Trade and Worship, to adopt the report referred to in Article 49 of the American Convention on Human Rights, at which time the agreement will acquire full legal force. </w:t>
      </w:r>
    </w:p>
    <w:p w14:paraId="16E926B7" w14:textId="297C3449" w:rsidR="009217A2" w:rsidRPr="009A1838" w:rsidRDefault="009217A2" w:rsidP="009217A2">
      <w:pPr>
        <w:pStyle w:val="paragraph"/>
        <w:spacing w:before="0" w:beforeAutospacing="0" w:after="0" w:afterAutospacing="0"/>
        <w:ind w:left="709" w:right="713"/>
        <w:jc w:val="both"/>
        <w:textAlignment w:val="baseline"/>
        <w:rPr>
          <w:rStyle w:val="normaltextrun"/>
          <w:rFonts w:ascii="Cambria" w:hAnsi="Cambria" w:cs="Arial"/>
          <w:sz w:val="20"/>
          <w:szCs w:val="20"/>
        </w:rPr>
      </w:pPr>
      <w:r w:rsidRPr="009A1838">
        <w:rPr>
          <w:rStyle w:val="normaltextrun"/>
          <w:rFonts w:ascii="Cambria" w:hAnsi="Cambria" w:cs="Arial"/>
          <w:sz w:val="20"/>
          <w:szCs w:val="20"/>
        </w:rPr>
        <w:t>Three copies of the same content are signed in the Autonomous City of Buenos Aires, on the 14th day of the month of November 2022.</w:t>
      </w:r>
    </w:p>
    <w:p w14:paraId="0D6FB8C1" w14:textId="77777777" w:rsidR="00DA37B6" w:rsidRPr="009A1838" w:rsidRDefault="00DA37B6" w:rsidP="00F53953">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Cambria" w:eastAsia="MS Mincho" w:hAnsi="Cambria" w:cstheme="minorHAnsi"/>
          <w:b/>
          <w:color w:val="000000" w:themeColor="text1"/>
          <w:sz w:val="20"/>
          <w:szCs w:val="20"/>
        </w:rPr>
      </w:pPr>
    </w:p>
    <w:p w14:paraId="120F7E30" w14:textId="77777777" w:rsidR="002A65AC" w:rsidRPr="009A1838" w:rsidRDefault="00FA675D" w:rsidP="00DA37B6">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heme="minorHAnsi"/>
          <w:b/>
          <w:bCs/>
          <w:color w:val="000000" w:themeColor="text1"/>
          <w:sz w:val="20"/>
          <w:szCs w:val="20"/>
          <w:lang w:eastAsia="es-ES_tradnl"/>
        </w:rPr>
      </w:pPr>
      <w:r w:rsidRPr="009A1838">
        <w:rPr>
          <w:rFonts w:eastAsia="MS Mincho" w:cstheme="minorHAnsi"/>
          <w:b/>
          <w:color w:val="000000" w:themeColor="text1"/>
          <w:sz w:val="20"/>
          <w:szCs w:val="20"/>
        </w:rPr>
        <w:t xml:space="preserve">DETERMINATION OF COMPATIBILITY AND COMPLIANCE </w:t>
      </w:r>
    </w:p>
    <w:p w14:paraId="7768A225" w14:textId="77777777" w:rsidR="002A65AC" w:rsidRPr="009A1838" w:rsidRDefault="002A65AC" w:rsidP="002A65AC">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MS Mincho" w:cstheme="minorHAnsi"/>
          <w:b/>
          <w:color w:val="000000" w:themeColor="text1"/>
          <w:sz w:val="20"/>
          <w:szCs w:val="20"/>
        </w:rPr>
      </w:pPr>
    </w:p>
    <w:p w14:paraId="3D5297FF" w14:textId="2473E3F2" w:rsidR="00805112" w:rsidRPr="009A1838" w:rsidRDefault="00805112" w:rsidP="00461AB0">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720"/>
        </w:tabs>
        <w:ind w:left="0" w:firstLine="720"/>
        <w:jc w:val="both"/>
        <w:rPr>
          <w:rFonts w:asciiTheme="majorHAnsi" w:eastAsia="MS Mincho" w:hAnsiTheme="majorHAnsi"/>
          <w:sz w:val="20"/>
          <w:szCs w:val="20"/>
        </w:rPr>
      </w:pPr>
      <w:r w:rsidRPr="009A1838">
        <w:rPr>
          <w:rFonts w:asciiTheme="majorHAnsi" w:hAnsiTheme="majorHAnsi"/>
          <w:sz w:val="20"/>
          <w:szCs w:val="20"/>
          <w:bdr w:val="none" w:sz="0" w:space="0" w:color="auto" w:frame="1"/>
          <w:lang w:val="en"/>
        </w:rPr>
        <w:t xml:space="preserve">The IACHR reiterates that in accordance with Articles 48(1)(f) and 49 of the American Convention, the purpose of this procedure is to “reach a friendly settlement of the matter based on respect for the human rights recognized in the Convention.” The acceptance to pursue this process expresses the good faith of the State to comply with the purposes and objectives of the Convention pursuant to the principle of </w:t>
      </w:r>
      <w:r w:rsidRPr="009A1838">
        <w:rPr>
          <w:rFonts w:asciiTheme="majorHAnsi" w:hAnsiTheme="majorHAnsi"/>
          <w:i/>
          <w:iCs/>
          <w:sz w:val="20"/>
          <w:szCs w:val="20"/>
          <w:bdr w:val="none" w:sz="0" w:space="0" w:color="auto" w:frame="1"/>
          <w:lang w:val="en"/>
        </w:rPr>
        <w:t>pacta sunt servanda</w:t>
      </w:r>
      <w:r w:rsidRPr="009A1838">
        <w:rPr>
          <w:rFonts w:asciiTheme="majorHAnsi" w:hAnsiTheme="majorHAnsi"/>
          <w:sz w:val="20"/>
          <w:szCs w:val="20"/>
          <w:bdr w:val="none" w:sz="0" w:space="0" w:color="auto" w:frame="1"/>
          <w:lang w:val="en"/>
        </w:rPr>
        <w:t>, by which States must comply with the obligations assumed in the treaties in good faith.</w:t>
      </w:r>
      <w:r w:rsidRPr="009A1838">
        <w:rPr>
          <w:bdr w:val="none" w:sz="0" w:space="0" w:color="auto" w:frame="1"/>
          <w:vertAlign w:val="superscript"/>
          <w:lang w:val="en"/>
        </w:rPr>
        <w:footnoteReference w:id="2"/>
      </w:r>
      <w:r w:rsidRPr="009A1838">
        <w:rPr>
          <w:rFonts w:asciiTheme="majorHAnsi" w:hAnsiTheme="majorHAnsi"/>
          <w:sz w:val="20"/>
          <w:szCs w:val="20"/>
          <w:bdr w:val="none" w:sz="0" w:space="0" w:color="auto" w:frame="1"/>
          <w:lang w:val="en"/>
        </w:rPr>
        <w:t xml:space="preserve"> </w:t>
      </w:r>
      <w:r w:rsidRPr="009A1838">
        <w:rPr>
          <w:rFonts w:asciiTheme="majorHAnsi" w:hAnsiTheme="majorHAnsi"/>
          <w:sz w:val="20"/>
          <w:szCs w:val="20"/>
          <w:bdr w:val="none" w:sz="0" w:space="0" w:color="auto" w:frame="1"/>
        </w:rPr>
        <w:t>It also wishes to reiterate that the friendly settlement procedure set forth in the Convention allows for conclusion of individual cases in a non-contentious manner, and has proven, in cases involving a variety of countries, to provide an important vehicle for resolution that can be used by both parties.</w:t>
      </w:r>
    </w:p>
    <w:p w14:paraId="042153D1" w14:textId="11443E1F" w:rsidR="002A65AC" w:rsidRPr="009A1838" w:rsidRDefault="002A65AC" w:rsidP="002A65AC">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MS Mincho" w:cstheme="minorHAnsi"/>
          <w:color w:val="000000" w:themeColor="text1"/>
          <w:sz w:val="20"/>
          <w:szCs w:val="20"/>
        </w:rPr>
      </w:pPr>
    </w:p>
    <w:p w14:paraId="0BDD4E83" w14:textId="0D1CA6A3" w:rsidR="009217A2" w:rsidRPr="009A1838" w:rsidRDefault="009217A2" w:rsidP="00461AB0">
      <w:pPr>
        <w:pStyle w:val="paragraph"/>
        <w:numPr>
          <w:ilvl w:val="0"/>
          <w:numId w:val="108"/>
        </w:numPr>
        <w:tabs>
          <w:tab w:val="clear" w:pos="1440"/>
        </w:tabs>
        <w:spacing w:before="0" w:beforeAutospacing="0" w:after="0" w:afterAutospacing="0"/>
        <w:ind w:left="0" w:firstLine="720"/>
        <w:jc w:val="both"/>
        <w:textAlignment w:val="baseline"/>
        <w:rPr>
          <w:rStyle w:val="normaltextrun"/>
          <w:rFonts w:ascii="Cambria" w:hAnsi="Cambria" w:cs="Segoe UI"/>
          <w:sz w:val="20"/>
          <w:szCs w:val="20"/>
        </w:rPr>
      </w:pPr>
      <w:r w:rsidRPr="009A1838">
        <w:rPr>
          <w:rStyle w:val="normaltextrun"/>
          <w:rFonts w:ascii="Cambria" w:hAnsi="Cambria" w:cs="Segoe UI"/>
          <w:sz w:val="20"/>
          <w:szCs w:val="20"/>
        </w:rPr>
        <w:t>The Inter-American Commission has closely followed the development of the friendly settlement reached in this case and appreciates the efforts made by both parties during the negotiation of the agreement to reach this friendly settlement, which is compatible with the object and purpose of the Convention.</w:t>
      </w:r>
    </w:p>
    <w:p w14:paraId="750DB16A" w14:textId="77777777" w:rsidR="00461AB0" w:rsidRPr="009A1838" w:rsidRDefault="00461AB0" w:rsidP="00461AB0">
      <w:pPr>
        <w:pStyle w:val="paragraph"/>
        <w:spacing w:before="0" w:beforeAutospacing="0" w:after="0" w:afterAutospacing="0"/>
        <w:ind w:left="720"/>
        <w:jc w:val="both"/>
        <w:textAlignment w:val="baseline"/>
        <w:rPr>
          <w:rStyle w:val="normaltextrun"/>
          <w:rFonts w:ascii="Cambria" w:hAnsi="Cambria" w:cs="Segoe UI"/>
          <w:sz w:val="20"/>
          <w:szCs w:val="20"/>
        </w:rPr>
      </w:pPr>
    </w:p>
    <w:p w14:paraId="4733C52E" w14:textId="0CB63C2B" w:rsidR="009217A2" w:rsidRPr="009A1838" w:rsidRDefault="009217A2" w:rsidP="00461AB0">
      <w:pPr>
        <w:pStyle w:val="NormalWeb"/>
        <w:numPr>
          <w:ilvl w:val="0"/>
          <w:numId w:val="108"/>
        </w:numPr>
        <w:tabs>
          <w:tab w:val="clear" w:pos="1440"/>
        </w:tabs>
        <w:spacing w:before="0" w:beforeAutospacing="0" w:after="0" w:afterAutospacing="0"/>
        <w:ind w:left="0" w:firstLine="720"/>
        <w:jc w:val="both"/>
        <w:rPr>
          <w:rFonts w:ascii="Cambria" w:hAnsi="Cambria"/>
          <w:sz w:val="20"/>
          <w:szCs w:val="20"/>
        </w:rPr>
      </w:pPr>
      <w:r w:rsidRPr="009A1838">
        <w:rPr>
          <w:rFonts w:ascii="Cambria" w:hAnsi="Cambria"/>
          <w:sz w:val="20"/>
          <w:szCs w:val="20"/>
        </w:rPr>
        <w:t>As established in Clause III of the agreement, and in view of the State's confirmation dated September 7, 2023 regarding the issuance of Decree No. 470/2023 of the National Executive Branch approving the FSA on September 6, 2023, as well as the request of the petitioning party dated September 15, 2023 to move forward with its homologation, it is appropriate at this time to assess compliance with the commitments established in this instrument.</w:t>
      </w:r>
    </w:p>
    <w:p w14:paraId="4DB3CC7D" w14:textId="77777777" w:rsidR="00461AB0" w:rsidRPr="009A1838" w:rsidRDefault="00461AB0" w:rsidP="00461AB0">
      <w:pPr>
        <w:pStyle w:val="NormalWeb"/>
        <w:spacing w:before="0" w:beforeAutospacing="0" w:after="0" w:afterAutospacing="0"/>
        <w:jc w:val="both"/>
        <w:rPr>
          <w:rFonts w:ascii="Cambria" w:hAnsi="Cambria"/>
          <w:sz w:val="20"/>
        </w:rPr>
      </w:pPr>
    </w:p>
    <w:p w14:paraId="4B17AD19" w14:textId="7E4DB122" w:rsidR="009565B7" w:rsidRPr="009A1838" w:rsidRDefault="009565B7" w:rsidP="00461AB0">
      <w:pPr>
        <w:pStyle w:val="NormalWeb"/>
        <w:numPr>
          <w:ilvl w:val="0"/>
          <w:numId w:val="108"/>
        </w:numPr>
        <w:tabs>
          <w:tab w:val="clear" w:pos="1440"/>
        </w:tabs>
        <w:spacing w:before="0" w:beforeAutospacing="0" w:after="0" w:afterAutospacing="0"/>
        <w:ind w:left="0" w:firstLine="720"/>
        <w:jc w:val="both"/>
        <w:rPr>
          <w:rFonts w:ascii="Cambria" w:hAnsi="Cambria"/>
          <w:sz w:val="20"/>
          <w:szCs w:val="20"/>
        </w:rPr>
      </w:pPr>
      <w:r w:rsidRPr="009A1838">
        <w:rPr>
          <w:rFonts w:ascii="Cambria" w:hAnsi="Cambria"/>
          <w:sz w:val="20"/>
          <w:szCs w:val="20"/>
        </w:rPr>
        <w:t>With regard to clauses II.1 (payment of pecuniary reparation), II.2 (resolution under Law 24,043) and II.3 (term) of the friendly settlement agreement, the Commission considers that they are pending compliance and so declares. Therefore, the Commission considers that the friendly settlement agreement is pending compliance and so declares. In this regard, the Commission will continue to monitor the implementation of the FSA until full compliance.</w:t>
      </w:r>
    </w:p>
    <w:p w14:paraId="66587DE8" w14:textId="77777777" w:rsidR="009565B7" w:rsidRPr="009A1838" w:rsidRDefault="009565B7" w:rsidP="009565B7">
      <w:pPr>
        <w:pStyle w:val="ListParagraph"/>
        <w:rPr>
          <w:sz w:val="20"/>
          <w:szCs w:val="20"/>
        </w:rPr>
      </w:pPr>
    </w:p>
    <w:p w14:paraId="32CA0EC0" w14:textId="2ED867DB" w:rsidR="009565B7" w:rsidRPr="009A1838" w:rsidRDefault="009565B7" w:rsidP="00461AB0">
      <w:pPr>
        <w:pStyle w:val="NormalWeb"/>
        <w:numPr>
          <w:ilvl w:val="0"/>
          <w:numId w:val="108"/>
        </w:numPr>
        <w:tabs>
          <w:tab w:val="clear" w:pos="1440"/>
        </w:tabs>
        <w:spacing w:before="0" w:beforeAutospacing="0" w:after="0" w:afterAutospacing="0"/>
        <w:ind w:left="0" w:firstLine="720"/>
        <w:jc w:val="both"/>
        <w:rPr>
          <w:rFonts w:ascii="Cambria" w:hAnsi="Cambria"/>
          <w:sz w:val="20"/>
          <w:szCs w:val="20"/>
        </w:rPr>
      </w:pPr>
      <w:r w:rsidRPr="009A1838">
        <w:rPr>
          <w:rFonts w:ascii="Cambria" w:hAnsi="Cambria"/>
          <w:sz w:val="20"/>
          <w:szCs w:val="20"/>
        </w:rPr>
        <w:t>Finally, the Commission considers that the rest of the content of the agreement is of a declaratory nature, and therefore does not fall under its supervision.</w:t>
      </w:r>
    </w:p>
    <w:p w14:paraId="0D991B79" w14:textId="77777777" w:rsidR="002A65AC" w:rsidRPr="009A1838" w:rsidRDefault="002A65AC" w:rsidP="002A65AC">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Times New Roman" w:cstheme="minorHAnsi"/>
          <w:b/>
          <w:bCs/>
          <w:color w:val="000000" w:themeColor="text1"/>
          <w:sz w:val="20"/>
          <w:szCs w:val="20"/>
          <w:lang w:eastAsia="es-ES_tradnl"/>
        </w:rPr>
      </w:pPr>
    </w:p>
    <w:p w14:paraId="45BF9A51" w14:textId="77777777" w:rsidR="00FA675D" w:rsidRPr="009A1838" w:rsidRDefault="00FA675D" w:rsidP="00DA37B6">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heme="minorHAnsi"/>
          <w:b/>
          <w:bCs/>
          <w:color w:val="000000" w:themeColor="text1"/>
          <w:sz w:val="20"/>
          <w:szCs w:val="20"/>
          <w:lang w:eastAsia="es-ES_tradnl"/>
        </w:rPr>
      </w:pPr>
      <w:r w:rsidRPr="009A1838">
        <w:rPr>
          <w:rFonts w:eastAsia="Times New Roman" w:cstheme="minorHAnsi"/>
          <w:b/>
          <w:bCs/>
          <w:color w:val="000000" w:themeColor="text1"/>
          <w:sz w:val="20"/>
          <w:szCs w:val="20"/>
          <w:lang w:eastAsia="es-ES_tradnl"/>
        </w:rPr>
        <w:t>CONCLUSIONS</w:t>
      </w:r>
    </w:p>
    <w:p w14:paraId="628FF974" w14:textId="77777777" w:rsidR="00DA37B6" w:rsidRPr="009A1838" w:rsidRDefault="00DA37B6" w:rsidP="00DA37B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MS Mincho" w:cstheme="minorHAnsi"/>
          <w:b/>
          <w:color w:val="000000" w:themeColor="text1"/>
          <w:sz w:val="20"/>
          <w:szCs w:val="20"/>
        </w:rPr>
      </w:pPr>
    </w:p>
    <w:p w14:paraId="4066B562" w14:textId="77777777" w:rsidR="00805112" w:rsidRPr="009A1838" w:rsidRDefault="00805112" w:rsidP="00805112">
      <w:pPr>
        <w:pStyle w:val="ListParagraph"/>
        <w:numPr>
          <w:ilvl w:val="0"/>
          <w:numId w:val="107"/>
        </w:numPr>
        <w:tabs>
          <w:tab w:val="left" w:pos="720"/>
        </w:tabs>
        <w:ind w:left="0" w:firstLine="709"/>
        <w:jc w:val="both"/>
        <w:rPr>
          <w:rFonts w:eastAsia="MS Mincho"/>
          <w:sz w:val="20"/>
          <w:szCs w:val="20"/>
        </w:rPr>
      </w:pPr>
      <w:r w:rsidRPr="009A1838">
        <w:rPr>
          <w:sz w:val="20"/>
        </w:rPr>
        <w:t xml:space="preserve">Based on the foregoing and in keeping with the procedure provided for in Articles 48(1)(f) and 49 of the American Convention, the Commission would like to reiterate its profound appreciation of the efforts made by the parties and its satisfaction that a friendly settlement has been arrived at in the present case on the basis of respect for human rights and consistent with the object and purpose of the American Convention.  </w:t>
      </w:r>
    </w:p>
    <w:p w14:paraId="3F494858" w14:textId="77777777" w:rsidR="00805112" w:rsidRPr="009A1838" w:rsidRDefault="00805112" w:rsidP="00805112">
      <w:pPr>
        <w:tabs>
          <w:tab w:val="left" w:pos="720"/>
          <w:tab w:val="left" w:pos="1440"/>
        </w:tabs>
        <w:ind w:firstLine="709"/>
        <w:jc w:val="both"/>
        <w:rPr>
          <w:rFonts w:ascii="Cambria" w:eastAsia="MS Mincho" w:hAnsi="Cambria" w:cs="Cambria"/>
          <w:sz w:val="20"/>
          <w:szCs w:val="20"/>
          <w:lang w:eastAsia="es-ES"/>
        </w:rPr>
      </w:pPr>
    </w:p>
    <w:p w14:paraId="79692657" w14:textId="77777777" w:rsidR="00805112" w:rsidRPr="009A1838" w:rsidRDefault="00805112" w:rsidP="00805112">
      <w:pPr>
        <w:tabs>
          <w:tab w:val="left" w:pos="720"/>
        </w:tabs>
        <w:ind w:firstLine="709"/>
        <w:jc w:val="both"/>
        <w:rPr>
          <w:rFonts w:ascii="Cambria" w:eastAsia="MS Mincho" w:hAnsi="Cambria" w:cs="Cambria"/>
          <w:sz w:val="20"/>
          <w:szCs w:val="20"/>
        </w:rPr>
      </w:pPr>
      <w:r w:rsidRPr="009A1838">
        <w:rPr>
          <w:rFonts w:ascii="Cambria" w:hAnsi="Cambria"/>
          <w:sz w:val="20"/>
          <w:szCs w:val="20"/>
        </w:rPr>
        <w:t xml:space="preserve">2. </w:t>
      </w:r>
      <w:r w:rsidRPr="009A1838">
        <w:tab/>
      </w:r>
      <w:r w:rsidRPr="009A1838">
        <w:rPr>
          <w:rFonts w:ascii="Cambria" w:hAnsi="Cambria"/>
          <w:sz w:val="20"/>
          <w:szCs w:val="20"/>
        </w:rPr>
        <w:t xml:space="preserve">Based on the considerations and conclusions contained in this report, </w:t>
      </w:r>
    </w:p>
    <w:p w14:paraId="4861C3C9" w14:textId="77F656A3" w:rsidR="00DA37B6" w:rsidRPr="009A1838" w:rsidRDefault="00DA37B6" w:rsidP="00DA37B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heme="minorHAnsi"/>
          <w:bCs/>
          <w:color w:val="000000" w:themeColor="text1"/>
          <w:sz w:val="20"/>
          <w:szCs w:val="20"/>
          <w:lang w:eastAsia="es-ES_tradnl"/>
        </w:rPr>
      </w:pPr>
    </w:p>
    <w:p w14:paraId="69A0DE64" w14:textId="77777777" w:rsidR="00FA675D" w:rsidRPr="009A1838" w:rsidRDefault="00FA675D" w:rsidP="00FA675D">
      <w:pPr>
        <w:jc w:val="both"/>
        <w:rPr>
          <w:rFonts w:ascii="Cambria" w:eastAsia="Times New Roman" w:hAnsi="Cambria" w:cstheme="minorHAnsi"/>
          <w:b/>
          <w:bCs/>
          <w:color w:val="000000" w:themeColor="text1"/>
          <w:sz w:val="20"/>
          <w:szCs w:val="20"/>
          <w:lang w:eastAsia="es-ES_tradnl"/>
        </w:rPr>
      </w:pPr>
    </w:p>
    <w:p w14:paraId="5B80A381" w14:textId="77777777" w:rsidR="00FA675D" w:rsidRPr="009A1838" w:rsidRDefault="00FA675D" w:rsidP="00A07331">
      <w:pPr>
        <w:pBdr>
          <w:top w:val="none" w:sz="0" w:space="0" w:color="auto"/>
          <w:left w:val="none" w:sz="0" w:space="0" w:color="auto"/>
          <w:bottom w:val="none" w:sz="0" w:space="0" w:color="auto"/>
          <w:right w:val="none" w:sz="0" w:space="0" w:color="auto"/>
          <w:between w:val="none" w:sz="0" w:space="0" w:color="auto"/>
          <w:bar w:val="none" w:sz="0" w:color="auto"/>
        </w:pBdr>
        <w:ind w:firstLine="1530"/>
        <w:jc w:val="both"/>
        <w:rPr>
          <w:rFonts w:ascii="Cambria" w:eastAsia="Times New Roman" w:hAnsi="Cambria" w:cstheme="minorHAnsi"/>
          <w:b/>
          <w:bCs/>
          <w:color w:val="000000" w:themeColor="text1"/>
          <w:sz w:val="20"/>
          <w:szCs w:val="20"/>
          <w:bdr w:val="none" w:sz="0" w:space="0" w:color="auto"/>
          <w:lang w:eastAsia="es-ES_tradnl"/>
        </w:rPr>
      </w:pPr>
      <w:r w:rsidRPr="009A1838">
        <w:rPr>
          <w:rFonts w:ascii="Cambria" w:eastAsia="Times New Roman" w:hAnsi="Cambria" w:cstheme="minorHAnsi"/>
          <w:b/>
          <w:bCs/>
          <w:color w:val="000000" w:themeColor="text1"/>
          <w:sz w:val="20"/>
          <w:szCs w:val="20"/>
          <w:lang w:eastAsia="es-ES_tradnl"/>
        </w:rPr>
        <w:t>THE INTER-AMERICAN COMMISSION ON HUMAN RIGHTS</w:t>
      </w:r>
    </w:p>
    <w:p w14:paraId="710D6B65" w14:textId="77777777" w:rsidR="00FA675D" w:rsidRPr="009A1838" w:rsidRDefault="00FA675D" w:rsidP="00FA675D">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themeColor="text1"/>
          <w:sz w:val="20"/>
          <w:szCs w:val="20"/>
          <w:bdr w:val="none" w:sz="0" w:space="0" w:color="auto"/>
          <w:lang w:eastAsia="es-ES_tradnl"/>
        </w:rPr>
      </w:pPr>
    </w:p>
    <w:p w14:paraId="2ADDF23C" w14:textId="77777777" w:rsidR="00FA675D" w:rsidRPr="009A1838" w:rsidRDefault="00FA675D" w:rsidP="00FA675D">
      <w:pPr>
        <w:ind w:firstLine="720"/>
        <w:jc w:val="both"/>
        <w:rPr>
          <w:rFonts w:ascii="Cambria" w:eastAsia="Times New Roman" w:hAnsi="Cambria" w:cstheme="minorHAnsi"/>
          <w:b/>
          <w:bCs/>
          <w:color w:val="000000" w:themeColor="text1"/>
          <w:sz w:val="20"/>
          <w:szCs w:val="20"/>
          <w:lang w:val="es-CO" w:eastAsia="es-ES_tradnl"/>
        </w:rPr>
      </w:pPr>
      <w:r w:rsidRPr="009A1838">
        <w:rPr>
          <w:rFonts w:ascii="Cambria" w:eastAsia="Times New Roman" w:hAnsi="Cambria" w:cstheme="minorHAnsi"/>
          <w:b/>
          <w:bCs/>
          <w:color w:val="000000" w:themeColor="text1"/>
          <w:sz w:val="20"/>
          <w:szCs w:val="20"/>
          <w:bdr w:val="none" w:sz="0" w:space="0" w:color="auto"/>
          <w:lang w:val="es-CO" w:eastAsia="es-ES_tradnl"/>
        </w:rPr>
        <w:t>DECIDE</w:t>
      </w:r>
      <w:r w:rsidRPr="009A1838">
        <w:rPr>
          <w:rFonts w:ascii="Cambria" w:eastAsia="Times New Roman" w:hAnsi="Cambria" w:cstheme="minorHAnsi"/>
          <w:b/>
          <w:bCs/>
          <w:color w:val="000000" w:themeColor="text1"/>
          <w:sz w:val="20"/>
          <w:szCs w:val="20"/>
          <w:lang w:val="es-CO" w:eastAsia="es-ES_tradnl"/>
        </w:rPr>
        <w:t>S</w:t>
      </w:r>
      <w:r w:rsidRPr="009A1838">
        <w:rPr>
          <w:rFonts w:ascii="Cambria" w:eastAsia="Times New Roman" w:hAnsi="Cambria" w:cstheme="minorHAnsi"/>
          <w:b/>
          <w:bCs/>
          <w:color w:val="000000" w:themeColor="text1"/>
          <w:sz w:val="20"/>
          <w:szCs w:val="20"/>
          <w:bdr w:val="none" w:sz="0" w:space="0" w:color="auto"/>
          <w:lang w:val="es-CO" w:eastAsia="es-ES_tradnl"/>
        </w:rPr>
        <w:t xml:space="preserve">: </w:t>
      </w:r>
    </w:p>
    <w:p w14:paraId="1FA2BB0B" w14:textId="5FB15214" w:rsidR="00FA675D" w:rsidRPr="009A1838" w:rsidRDefault="00FA675D" w:rsidP="00145EDC">
      <w:pPr>
        <w:tabs>
          <w:tab w:val="center" w:pos="5400"/>
        </w:tabs>
        <w:suppressAutoHyphens/>
        <w:spacing w:line="276" w:lineRule="auto"/>
        <w:rPr>
          <w:rFonts w:asciiTheme="majorHAnsi" w:hAnsiTheme="majorHAnsi"/>
          <w:sz w:val="20"/>
          <w:szCs w:val="20"/>
        </w:rPr>
      </w:pPr>
    </w:p>
    <w:p w14:paraId="26E8B1EA" w14:textId="42526870" w:rsidR="009565B7" w:rsidRPr="009A1838" w:rsidRDefault="009565B7" w:rsidP="009565B7">
      <w:pPr>
        <w:pStyle w:val="paragraph"/>
        <w:numPr>
          <w:ilvl w:val="0"/>
          <w:numId w:val="105"/>
        </w:numPr>
        <w:spacing w:before="0" w:beforeAutospacing="0" w:after="0" w:afterAutospacing="0"/>
        <w:ind w:left="0" w:firstLine="720"/>
        <w:jc w:val="both"/>
        <w:textAlignment w:val="baseline"/>
        <w:rPr>
          <w:rFonts w:ascii="Cambria" w:hAnsi="Cambria" w:cs="Segoe UI"/>
          <w:sz w:val="20"/>
          <w:szCs w:val="20"/>
        </w:rPr>
      </w:pPr>
      <w:r w:rsidRPr="009A1838">
        <w:rPr>
          <w:rFonts w:ascii="Cambria" w:hAnsi="Cambria" w:cs="Segoe UI"/>
          <w:sz w:val="20"/>
          <w:szCs w:val="20"/>
        </w:rPr>
        <w:t>To approve the terms of the agreement signed by the parties on November 14, 2022.</w:t>
      </w:r>
    </w:p>
    <w:p w14:paraId="47FE135B" w14:textId="77777777" w:rsidR="009565B7" w:rsidRPr="009A1838" w:rsidRDefault="009565B7" w:rsidP="009565B7">
      <w:pPr>
        <w:tabs>
          <w:tab w:val="num" w:pos="720"/>
        </w:tabs>
        <w:jc w:val="both"/>
        <w:rPr>
          <w:rFonts w:ascii="Cambria" w:hAnsi="Cambria" w:cs="Segoe UI"/>
          <w:sz w:val="20"/>
          <w:szCs w:val="20"/>
        </w:rPr>
      </w:pPr>
    </w:p>
    <w:p w14:paraId="7939707B" w14:textId="7D67541F" w:rsidR="009565B7" w:rsidRPr="009A1838" w:rsidRDefault="009565B7" w:rsidP="009565B7">
      <w:pPr>
        <w:pStyle w:val="paragraph"/>
        <w:numPr>
          <w:ilvl w:val="0"/>
          <w:numId w:val="105"/>
        </w:numPr>
        <w:spacing w:before="0" w:beforeAutospacing="0" w:after="0" w:afterAutospacing="0"/>
        <w:ind w:left="0" w:firstLine="720"/>
        <w:jc w:val="both"/>
        <w:textAlignment w:val="baseline"/>
        <w:rPr>
          <w:rFonts w:ascii="Cambria" w:hAnsi="Cambria" w:cs="Segoe UI"/>
          <w:sz w:val="20"/>
          <w:szCs w:val="20"/>
        </w:rPr>
      </w:pPr>
      <w:r w:rsidRPr="009A1838">
        <w:rPr>
          <w:rFonts w:ascii="Cambria" w:hAnsi="Cambria" w:cs="Segoe UI"/>
          <w:sz w:val="20"/>
          <w:szCs w:val="20"/>
        </w:rPr>
        <w:t>To declare compliance to be pending with regard to clauses II.1 (payment of pecuniary reparation), II.2 (resolution under Law 24</w:t>
      </w:r>
      <w:r w:rsidR="008936C7" w:rsidRPr="009A1838">
        <w:rPr>
          <w:rFonts w:ascii="Cambria" w:hAnsi="Cambria" w:cs="Segoe UI"/>
          <w:sz w:val="20"/>
          <w:szCs w:val="20"/>
        </w:rPr>
        <w:t>.</w:t>
      </w:r>
      <w:r w:rsidRPr="009A1838">
        <w:rPr>
          <w:rFonts w:ascii="Cambria" w:hAnsi="Cambria" w:cs="Segoe UI"/>
          <w:sz w:val="20"/>
          <w:szCs w:val="20"/>
        </w:rPr>
        <w:t>043), II.3 (term) of the friendly settlement agreement, according to the analysis contained in this report.</w:t>
      </w:r>
    </w:p>
    <w:p w14:paraId="2B9D2A80" w14:textId="77777777" w:rsidR="009565B7" w:rsidRPr="009A1838" w:rsidRDefault="009565B7" w:rsidP="009565B7">
      <w:pPr>
        <w:pStyle w:val="paragraph"/>
        <w:tabs>
          <w:tab w:val="num" w:pos="720"/>
        </w:tabs>
        <w:spacing w:before="0" w:beforeAutospacing="0" w:after="0" w:afterAutospacing="0"/>
        <w:ind w:firstLine="720"/>
        <w:jc w:val="both"/>
        <w:textAlignment w:val="baseline"/>
        <w:rPr>
          <w:rFonts w:ascii="Cambria" w:hAnsi="Cambria" w:cs="Segoe UI"/>
          <w:sz w:val="20"/>
          <w:szCs w:val="20"/>
        </w:rPr>
      </w:pPr>
    </w:p>
    <w:p w14:paraId="4774483E" w14:textId="77777777" w:rsidR="009565B7" w:rsidRPr="009A1838" w:rsidRDefault="009565B7" w:rsidP="009565B7">
      <w:pPr>
        <w:pStyle w:val="NormalWeb"/>
        <w:numPr>
          <w:ilvl w:val="0"/>
          <w:numId w:val="105"/>
        </w:numPr>
        <w:spacing w:before="0" w:beforeAutospacing="0" w:after="0" w:afterAutospacing="0"/>
        <w:ind w:left="0" w:firstLine="720"/>
        <w:jc w:val="both"/>
        <w:rPr>
          <w:rFonts w:ascii="Cambria" w:hAnsi="Cambria"/>
          <w:sz w:val="20"/>
          <w:szCs w:val="20"/>
        </w:rPr>
      </w:pPr>
      <w:r w:rsidRPr="009A1838">
        <w:rPr>
          <w:rFonts w:ascii="Cambria" w:hAnsi="Cambria"/>
          <w:sz w:val="20"/>
          <w:szCs w:val="20"/>
        </w:rPr>
        <w:t>To declare that the friendly settlement agreement is pending compliance, according to the analysis contained in this report.</w:t>
      </w:r>
    </w:p>
    <w:p w14:paraId="530440E6" w14:textId="77777777" w:rsidR="009565B7" w:rsidRPr="009A1838" w:rsidRDefault="009565B7" w:rsidP="009565B7">
      <w:pPr>
        <w:pStyle w:val="NormalWeb"/>
        <w:tabs>
          <w:tab w:val="num" w:pos="720"/>
        </w:tabs>
        <w:spacing w:before="0" w:beforeAutospacing="0" w:after="0" w:afterAutospacing="0"/>
        <w:ind w:firstLine="720"/>
        <w:jc w:val="both"/>
        <w:rPr>
          <w:rFonts w:ascii="Cambria" w:hAnsi="Cambria"/>
          <w:sz w:val="20"/>
          <w:szCs w:val="20"/>
        </w:rPr>
      </w:pPr>
    </w:p>
    <w:p w14:paraId="653A913E" w14:textId="3AC6E067" w:rsidR="009565B7" w:rsidRPr="009A1838" w:rsidRDefault="009565B7" w:rsidP="009565B7">
      <w:pPr>
        <w:pStyle w:val="NormalWeb"/>
        <w:numPr>
          <w:ilvl w:val="0"/>
          <w:numId w:val="105"/>
        </w:numPr>
        <w:spacing w:before="0" w:beforeAutospacing="0" w:after="0" w:afterAutospacing="0"/>
        <w:ind w:left="0" w:firstLine="720"/>
        <w:jc w:val="both"/>
        <w:rPr>
          <w:rFonts w:ascii="Cambria" w:hAnsi="Cambria"/>
          <w:sz w:val="20"/>
          <w:szCs w:val="20"/>
        </w:rPr>
      </w:pPr>
      <w:r w:rsidRPr="009A1838">
        <w:rPr>
          <w:rFonts w:ascii="Cambria" w:hAnsi="Cambria"/>
          <w:sz w:val="20"/>
          <w:szCs w:val="20"/>
        </w:rPr>
        <w:t>To continue to monitor compliance with clauses II.1 (payment of pecuniary reparation), II.2 (resolution under Law 24.043), II.3 (term) of the friendly settlement agreement, according to the analysis contained in this report. To this end, to remind the parties of their commitment to report periodically to the IACHR on their compliance.</w:t>
      </w:r>
    </w:p>
    <w:p w14:paraId="12E2E1A0" w14:textId="77777777" w:rsidR="009565B7" w:rsidRPr="009A1838" w:rsidRDefault="009565B7" w:rsidP="009565B7">
      <w:pPr>
        <w:pStyle w:val="NormalWeb"/>
        <w:spacing w:before="0" w:beforeAutospacing="0" w:after="0" w:afterAutospacing="0"/>
        <w:ind w:firstLine="720"/>
        <w:jc w:val="both"/>
        <w:rPr>
          <w:rFonts w:ascii="Cambria" w:hAnsi="Cambria"/>
          <w:sz w:val="20"/>
          <w:szCs w:val="20"/>
        </w:rPr>
      </w:pPr>
    </w:p>
    <w:p w14:paraId="24F67265" w14:textId="77777777" w:rsidR="009565B7" w:rsidRPr="009A1838" w:rsidRDefault="009565B7" w:rsidP="009565B7">
      <w:pPr>
        <w:pStyle w:val="NormalWeb"/>
        <w:numPr>
          <w:ilvl w:val="0"/>
          <w:numId w:val="105"/>
        </w:numPr>
        <w:spacing w:before="0" w:beforeAutospacing="0" w:after="0" w:afterAutospacing="0"/>
        <w:ind w:left="0" w:firstLine="720"/>
        <w:jc w:val="both"/>
        <w:rPr>
          <w:rFonts w:asciiTheme="majorHAnsi" w:hAnsiTheme="majorHAnsi"/>
          <w:sz w:val="20"/>
          <w:szCs w:val="20"/>
        </w:rPr>
      </w:pPr>
      <w:r w:rsidRPr="009A1838">
        <w:rPr>
          <w:rFonts w:ascii="Cambria" w:hAnsi="Cambria"/>
          <w:sz w:val="20"/>
          <w:szCs w:val="20"/>
        </w:rPr>
        <w:t>To publish this report and include it in its Annual Report to the General Assembly of the OAS.</w:t>
      </w:r>
    </w:p>
    <w:p w14:paraId="61E295A2" w14:textId="77777777" w:rsidR="009565B7" w:rsidRDefault="009565B7" w:rsidP="009565B7">
      <w:pPr>
        <w:pStyle w:val="paragraph"/>
        <w:spacing w:before="0" w:beforeAutospacing="0" w:after="0" w:afterAutospacing="0"/>
        <w:ind w:left="720"/>
        <w:jc w:val="both"/>
        <w:textAlignment w:val="baseline"/>
        <w:rPr>
          <w:rFonts w:ascii="Cambria" w:hAnsi="Cambria" w:cs="Segoe UI"/>
          <w:sz w:val="20"/>
          <w:szCs w:val="20"/>
        </w:rPr>
      </w:pPr>
    </w:p>
    <w:p w14:paraId="30C95C72" w14:textId="77777777" w:rsidR="00A07331" w:rsidRDefault="00A07331" w:rsidP="009565B7">
      <w:pPr>
        <w:pStyle w:val="paragraph"/>
        <w:spacing w:before="0" w:beforeAutospacing="0" w:after="0" w:afterAutospacing="0"/>
        <w:ind w:left="720"/>
        <w:jc w:val="both"/>
        <w:textAlignment w:val="baseline"/>
        <w:rPr>
          <w:rFonts w:ascii="Cambria" w:hAnsi="Cambria" w:cs="Segoe UI"/>
          <w:sz w:val="20"/>
          <w:szCs w:val="20"/>
        </w:rPr>
      </w:pPr>
    </w:p>
    <w:p w14:paraId="274CF23E" w14:textId="38570707" w:rsidR="00A07331" w:rsidRPr="009B2BCE" w:rsidRDefault="00A07331" w:rsidP="00A07331">
      <w:pPr>
        <w:tabs>
          <w:tab w:val="center" w:pos="5400"/>
        </w:tabs>
        <w:suppressAutoHyphens/>
        <w:ind w:left="-90" w:firstLine="810"/>
        <w:jc w:val="both"/>
        <w:rPr>
          <w:rFonts w:asciiTheme="majorHAnsi" w:hAnsiTheme="majorHAnsi"/>
          <w:sz w:val="20"/>
          <w:szCs w:val="20"/>
          <w:lang w:val="en-CA"/>
        </w:rPr>
      </w:pPr>
      <w:r w:rsidRPr="00B93803">
        <w:rPr>
          <w:rFonts w:asciiTheme="majorHAnsi" w:hAnsiTheme="majorHAnsi"/>
          <w:sz w:val="20"/>
          <w:szCs w:val="20"/>
          <w:lang w:val="en-CA"/>
        </w:rPr>
        <w:t xml:space="preserve">Approved by the Inter-American Commission on Human Rights on the </w:t>
      </w:r>
      <w:r>
        <w:rPr>
          <w:rFonts w:asciiTheme="majorHAnsi" w:hAnsiTheme="majorHAnsi"/>
          <w:sz w:val="20"/>
          <w:szCs w:val="20"/>
          <w:lang w:val="en-CA"/>
        </w:rPr>
        <w:t>30</w:t>
      </w:r>
      <w:r w:rsidRPr="00D863E5">
        <w:rPr>
          <w:rFonts w:asciiTheme="majorHAnsi" w:hAnsiTheme="majorHAnsi"/>
          <w:sz w:val="20"/>
          <w:szCs w:val="20"/>
          <w:vertAlign w:val="superscript"/>
          <w:lang w:val="en-CA"/>
        </w:rPr>
        <w:t>th</w:t>
      </w:r>
      <w:r w:rsidRPr="00B93803">
        <w:rPr>
          <w:rFonts w:asciiTheme="majorHAnsi" w:hAnsiTheme="majorHAnsi"/>
          <w:sz w:val="20"/>
          <w:szCs w:val="20"/>
          <w:lang w:val="en-CA"/>
        </w:rPr>
        <w:t xml:space="preserve"> day of the month of </w:t>
      </w:r>
      <w:r>
        <w:rPr>
          <w:rFonts w:asciiTheme="majorHAnsi" w:hAnsiTheme="majorHAnsi"/>
          <w:sz w:val="20"/>
          <w:szCs w:val="20"/>
          <w:lang w:val="en-CA"/>
        </w:rPr>
        <w:t>Novem</w:t>
      </w:r>
      <w:r w:rsidRPr="00B93803">
        <w:rPr>
          <w:rFonts w:asciiTheme="majorHAnsi" w:hAnsiTheme="majorHAnsi"/>
          <w:sz w:val="20"/>
          <w:szCs w:val="20"/>
          <w:lang w:val="en-CA"/>
        </w:rPr>
        <w:t>ber, 2023. (Signed)</w:t>
      </w:r>
      <w:r>
        <w:rPr>
          <w:rFonts w:asciiTheme="majorHAnsi" w:hAnsiTheme="majorHAnsi"/>
          <w:sz w:val="20"/>
          <w:szCs w:val="20"/>
          <w:lang w:val="en-CA"/>
        </w:rPr>
        <w:t>:</w:t>
      </w:r>
      <w:r w:rsidRPr="00B93803">
        <w:rPr>
          <w:rFonts w:asciiTheme="majorHAnsi" w:hAnsiTheme="majorHAnsi"/>
          <w:sz w:val="20"/>
          <w:szCs w:val="20"/>
          <w:lang w:val="en-CA"/>
        </w:rPr>
        <w:t xml:space="preserve"> Margarette May Macaulay, President; Esmeralda Arosemena de Troitiño, Vice President; Roberta Clarke, Second Vice President; Julissa Mantilla Falcón, Stuardo Ralón Orellana, Carlos Bernal Pulido and José Luis Caballero Ochoa, Commissioners.</w:t>
      </w:r>
    </w:p>
    <w:p w14:paraId="6CFC54C5" w14:textId="77777777" w:rsidR="00A07331" w:rsidRPr="00A07331" w:rsidRDefault="00A07331" w:rsidP="009565B7">
      <w:pPr>
        <w:pStyle w:val="paragraph"/>
        <w:spacing w:before="0" w:beforeAutospacing="0" w:after="0" w:afterAutospacing="0"/>
        <w:ind w:left="720"/>
        <w:jc w:val="both"/>
        <w:textAlignment w:val="baseline"/>
        <w:rPr>
          <w:rFonts w:ascii="Cambria" w:hAnsi="Cambria" w:cs="Segoe UI"/>
          <w:sz w:val="20"/>
          <w:szCs w:val="20"/>
          <w:lang w:val="en-CA"/>
        </w:rPr>
      </w:pPr>
    </w:p>
    <w:sectPr w:rsidR="00A07331" w:rsidRPr="00A07331" w:rsidSect="006311DA">
      <w:footerReference w:type="first" r:id="rId14"/>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087B3" w14:textId="77777777" w:rsidR="001E647B" w:rsidRDefault="001E647B" w:rsidP="00036A8A">
      <w:r>
        <w:separator/>
      </w:r>
    </w:p>
  </w:endnote>
  <w:endnote w:type="continuationSeparator" w:id="0">
    <w:p w14:paraId="68ACBF07" w14:textId="77777777" w:rsidR="001E647B" w:rsidRDefault="001E647B"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0F3FE9B7"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2A65AC">
          <w:rPr>
            <w:noProof/>
            <w:sz w:val="16"/>
          </w:rPr>
          <w:t>2</w:t>
        </w:r>
        <w:r w:rsidRPr="006311DA">
          <w:rPr>
            <w:noProof/>
            <w:sz w:val="16"/>
          </w:rPr>
          <w:fldChar w:fldCharType="end"/>
        </w:r>
      </w:p>
    </w:sdtContent>
  </w:sdt>
  <w:p w14:paraId="21F5D78A"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6A720" w14:textId="77777777" w:rsidR="007607C4" w:rsidRDefault="007607C4">
    <w:pPr>
      <w:pStyle w:val="Footer"/>
      <w:jc w:val="center"/>
    </w:pPr>
  </w:p>
  <w:p w14:paraId="05B62EC0" w14:textId="77777777" w:rsidR="007607C4" w:rsidRDefault="007607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189080"/>
      <w:docPartObj>
        <w:docPartGallery w:val="Page Numbers (Bottom of Page)"/>
        <w:docPartUnique/>
      </w:docPartObj>
    </w:sdtPr>
    <w:sdtEndPr>
      <w:rPr>
        <w:noProof/>
      </w:rPr>
    </w:sdtEndPr>
    <w:sdtContent>
      <w:p w14:paraId="6F648980" w14:textId="77777777"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14:paraId="7EFBE6F6"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B71FA" w14:textId="77777777" w:rsidR="001E647B" w:rsidRPr="00036A8A" w:rsidRDefault="001E647B"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1947EBE3" w14:textId="77777777" w:rsidR="001E647B" w:rsidRPr="00036A8A" w:rsidRDefault="001E647B" w:rsidP="00036A8A">
      <w:pPr>
        <w:rPr>
          <w:rFonts w:asciiTheme="majorHAnsi" w:hAnsiTheme="majorHAnsi"/>
          <w:sz w:val="16"/>
          <w:szCs w:val="16"/>
        </w:rPr>
      </w:pPr>
      <w:r w:rsidRPr="00036A8A">
        <w:rPr>
          <w:rFonts w:asciiTheme="majorHAnsi" w:hAnsiTheme="majorHAnsi"/>
          <w:sz w:val="16"/>
          <w:szCs w:val="16"/>
        </w:rPr>
        <w:separator/>
      </w:r>
    </w:p>
    <w:p w14:paraId="773123D3" w14:textId="77777777" w:rsidR="001E647B" w:rsidRPr="00036A8A" w:rsidRDefault="001E647B"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136DA272" w14:textId="77777777" w:rsidR="001E647B" w:rsidRPr="0093441A" w:rsidRDefault="001E647B"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249DD393" w14:textId="77777777" w:rsidR="00805112" w:rsidRDefault="00805112" w:rsidP="00805112">
      <w:pPr>
        <w:pStyle w:val="FootnoteText"/>
        <w:ind w:firstLine="720"/>
        <w:jc w:val="both"/>
        <w:rPr>
          <w:rFonts w:asciiTheme="majorHAnsi" w:hAnsiTheme="majorHAnsi"/>
          <w:sz w:val="16"/>
          <w:szCs w:val="16"/>
          <w:bdr w:val="none" w:sz="0" w:space="0" w:color="auto" w:frame="1"/>
        </w:rPr>
      </w:pPr>
      <w:r w:rsidRPr="009A1838">
        <w:rPr>
          <w:rStyle w:val="FootnoteReference"/>
          <w:rFonts w:asciiTheme="majorHAnsi" w:hAnsiTheme="majorHAnsi"/>
          <w:sz w:val="16"/>
          <w:szCs w:val="16"/>
          <w:lang w:val="en"/>
        </w:rPr>
        <w:footnoteRef/>
      </w:r>
      <w:r w:rsidRPr="009A1838">
        <w:rPr>
          <w:rFonts w:asciiTheme="majorHAnsi" w:hAnsiTheme="majorHAnsi"/>
          <w:sz w:val="16"/>
          <w:szCs w:val="16"/>
          <w:lang w:val="en"/>
        </w:rPr>
        <w:t xml:space="preserve"> Vienna Convention on the Law of Treaties, U.N. Doc A/CONF.39/27 (1969), Article 26: </w:t>
      </w:r>
      <w:r w:rsidRPr="009A1838">
        <w:rPr>
          <w:rFonts w:asciiTheme="majorHAnsi" w:hAnsiTheme="majorHAnsi"/>
          <w:b/>
          <w:bCs/>
          <w:sz w:val="16"/>
          <w:szCs w:val="16"/>
          <w:lang w:val="en"/>
        </w:rPr>
        <w:t>"Pacta sunt servanda"</w:t>
      </w:r>
      <w:r w:rsidRPr="009A1838">
        <w:rPr>
          <w:rFonts w:asciiTheme="majorHAnsi" w:hAnsiTheme="majorHAnsi"/>
          <w:sz w:val="16"/>
          <w:szCs w:val="16"/>
          <w:lang w:val="en"/>
        </w:rPr>
        <w:t xml:space="preserve"> </w:t>
      </w:r>
      <w:r w:rsidRPr="009A1838">
        <w:rPr>
          <w:rFonts w:asciiTheme="majorHAnsi" w:hAnsiTheme="majorHAnsi"/>
          <w:i/>
          <w:iCs/>
          <w:sz w:val="16"/>
          <w:szCs w:val="16"/>
          <w:lang w:val="en"/>
        </w:rPr>
        <w:t>Every treaty in force is binding upon the parties to it and must be performed by them in good faith.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44E1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695495C"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9A234"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75A568" wp14:editId="66576603">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6B106AF2" w14:textId="77777777" w:rsidR="00040C3A" w:rsidRPr="00EC7D62" w:rsidRDefault="00EC52B6" w:rsidP="002C1641">
    <w:pPr>
      <w:pStyle w:val="Header"/>
      <w:tabs>
        <w:tab w:val="clear" w:pos="4320"/>
        <w:tab w:val="clear" w:pos="8640"/>
      </w:tabs>
      <w:jc w:val="center"/>
      <w:rPr>
        <w:sz w:val="22"/>
        <w:szCs w:val="22"/>
      </w:rPr>
    </w:pPr>
    <w:r>
      <w:rPr>
        <w:noProof/>
        <w:sz w:val="22"/>
        <w:szCs w:val="22"/>
        <w:bdr w:val="nil"/>
      </w:rPr>
      <w:pict w14:anchorId="41F17C1F">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F49495E"/>
    <w:multiLevelType w:val="multilevel"/>
    <w:tmpl w:val="D344976E"/>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E57966"/>
    <w:multiLevelType w:val="hybridMultilevel"/>
    <w:tmpl w:val="C2001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CC6B27"/>
    <w:multiLevelType w:val="hybridMultilevel"/>
    <w:tmpl w:val="322E5F7A"/>
    <w:lvl w:ilvl="0" w:tplc="24486B12">
      <w:start w:val="1"/>
      <w:numFmt w:val="upperRoman"/>
      <w:lvlText w:val="%1."/>
      <w:lvlJc w:val="left"/>
      <w:pPr>
        <w:ind w:left="2174" w:hanging="720"/>
      </w:pPr>
      <w:rPr>
        <w:rFonts w:hint="default"/>
        <w:i w:val="0"/>
        <w:iCs w:val="0"/>
      </w:rPr>
    </w:lvl>
    <w:lvl w:ilvl="1" w:tplc="04090019" w:tentative="1">
      <w:start w:val="1"/>
      <w:numFmt w:val="lowerLetter"/>
      <w:lvlText w:val="%2."/>
      <w:lvlJc w:val="left"/>
      <w:pPr>
        <w:ind w:left="2534" w:hanging="360"/>
      </w:pPr>
    </w:lvl>
    <w:lvl w:ilvl="2" w:tplc="0409001B" w:tentative="1">
      <w:start w:val="1"/>
      <w:numFmt w:val="lowerRoman"/>
      <w:lvlText w:val="%3."/>
      <w:lvlJc w:val="right"/>
      <w:pPr>
        <w:ind w:left="3254" w:hanging="180"/>
      </w:pPr>
    </w:lvl>
    <w:lvl w:ilvl="3" w:tplc="0409000F" w:tentative="1">
      <w:start w:val="1"/>
      <w:numFmt w:val="decimal"/>
      <w:lvlText w:val="%4."/>
      <w:lvlJc w:val="left"/>
      <w:pPr>
        <w:ind w:left="3974" w:hanging="360"/>
      </w:pPr>
    </w:lvl>
    <w:lvl w:ilvl="4" w:tplc="04090019" w:tentative="1">
      <w:start w:val="1"/>
      <w:numFmt w:val="lowerLetter"/>
      <w:lvlText w:val="%5."/>
      <w:lvlJc w:val="left"/>
      <w:pPr>
        <w:ind w:left="4694" w:hanging="360"/>
      </w:pPr>
    </w:lvl>
    <w:lvl w:ilvl="5" w:tplc="0409001B" w:tentative="1">
      <w:start w:val="1"/>
      <w:numFmt w:val="lowerRoman"/>
      <w:lvlText w:val="%6."/>
      <w:lvlJc w:val="right"/>
      <w:pPr>
        <w:ind w:left="5414" w:hanging="180"/>
      </w:pPr>
    </w:lvl>
    <w:lvl w:ilvl="6" w:tplc="0409000F" w:tentative="1">
      <w:start w:val="1"/>
      <w:numFmt w:val="decimal"/>
      <w:lvlText w:val="%7."/>
      <w:lvlJc w:val="left"/>
      <w:pPr>
        <w:ind w:left="6134" w:hanging="360"/>
      </w:pPr>
    </w:lvl>
    <w:lvl w:ilvl="7" w:tplc="04090019" w:tentative="1">
      <w:start w:val="1"/>
      <w:numFmt w:val="lowerLetter"/>
      <w:lvlText w:val="%8."/>
      <w:lvlJc w:val="left"/>
      <w:pPr>
        <w:ind w:left="6854" w:hanging="360"/>
      </w:pPr>
    </w:lvl>
    <w:lvl w:ilvl="8" w:tplc="0409001B" w:tentative="1">
      <w:start w:val="1"/>
      <w:numFmt w:val="lowerRoman"/>
      <w:lvlText w:val="%9."/>
      <w:lvlJc w:val="right"/>
      <w:pPr>
        <w:ind w:left="7574"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FB1601C"/>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FD947BD"/>
    <w:multiLevelType w:val="multilevel"/>
    <w:tmpl w:val="AC027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55E244D"/>
    <w:multiLevelType w:val="hybridMultilevel"/>
    <w:tmpl w:val="E8F6CC66"/>
    <w:lvl w:ilvl="0" w:tplc="77DA8572">
      <w:start w:val="1"/>
      <w:numFmt w:val="decimal"/>
      <w:lvlText w:val="%1."/>
      <w:lvlJc w:val="left"/>
      <w:pPr>
        <w:ind w:left="1069" w:hanging="360"/>
      </w:pPr>
      <w:rPr>
        <w:rFonts w:eastAsia="Arial Unicode MS"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792238674">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1289630474">
    <w:abstractNumId w:val="4"/>
  </w:num>
  <w:num w:numId="3" w16cid:durableId="1925138327">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10192219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434669327">
    <w:abstractNumId w:val="6"/>
  </w:num>
  <w:num w:numId="6" w16cid:durableId="553590889">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644090258">
    <w:abstractNumId w:val="61"/>
  </w:num>
  <w:num w:numId="8" w16cid:durableId="979070274">
    <w:abstractNumId w:val="22"/>
  </w:num>
  <w:num w:numId="9" w16cid:durableId="744229055">
    <w:abstractNumId w:val="53"/>
  </w:num>
  <w:num w:numId="10" w16cid:durableId="710033399">
    <w:abstractNumId w:val="14"/>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656034568">
    <w:abstractNumId w:val="29"/>
  </w:num>
  <w:num w:numId="12" w16cid:durableId="23482475">
    <w:abstractNumId w:val="59"/>
  </w:num>
  <w:num w:numId="13" w16cid:durableId="28720720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838228913">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123088790">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1970277629">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365248820">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926259099">
    <w:abstractNumId w:val="11"/>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604314190">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727655662">
    <w:abstractNumId w:val="7"/>
  </w:num>
  <w:num w:numId="21" w16cid:durableId="24052694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259990053">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394011260">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1962609053">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32774882">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1781948244">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186131077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26372237">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70741143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20526120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100106919">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1318072534">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1754931109">
    <w:abstractNumId w:val="1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2051492003">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350257806">
    <w:abstractNumId w:val="17"/>
  </w:num>
  <w:num w:numId="36" w16cid:durableId="512305943">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1401829901">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203450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741412684">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332923517">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79708939">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130488493">
    <w:abstractNumId w:val="40"/>
  </w:num>
  <w:num w:numId="43" w16cid:durableId="585958874">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353730346">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103624115">
    <w:abstractNumId w:val="1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201284937">
    <w:abstractNumId w:val="16"/>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694044718">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53843442">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165125191">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853301302">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25167081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791899799">
    <w:abstractNumId w:val="44"/>
  </w:num>
  <w:num w:numId="53" w16cid:durableId="1674256508">
    <w:abstractNumId w:val="0"/>
  </w:num>
  <w:num w:numId="54" w16cid:durableId="328289490">
    <w:abstractNumId w:val="39"/>
  </w:num>
  <w:num w:numId="55" w16cid:durableId="52966830">
    <w:abstractNumId w:val="40"/>
  </w:num>
  <w:num w:numId="56" w16cid:durableId="2031712440">
    <w:abstractNumId w:val="46"/>
  </w:num>
  <w:num w:numId="57" w16cid:durableId="988286315">
    <w:abstractNumId w:val="1"/>
  </w:num>
  <w:num w:numId="58" w16cid:durableId="660932786">
    <w:abstractNumId w:val="2"/>
  </w:num>
  <w:num w:numId="59" w16cid:durableId="1295603021">
    <w:abstractNumId w:val="8"/>
  </w:num>
  <w:num w:numId="60" w16cid:durableId="1635525239">
    <w:abstractNumId w:val="9"/>
  </w:num>
  <w:num w:numId="61" w16cid:durableId="1376467736">
    <w:abstractNumId w:val="10"/>
  </w:num>
  <w:num w:numId="62" w16cid:durableId="2051685552">
    <w:abstractNumId w:val="11"/>
  </w:num>
  <w:num w:numId="63" w16cid:durableId="1954092195">
    <w:abstractNumId w:val="12"/>
  </w:num>
  <w:num w:numId="64" w16cid:durableId="946888988">
    <w:abstractNumId w:val="13"/>
  </w:num>
  <w:num w:numId="65" w16cid:durableId="1964074556">
    <w:abstractNumId w:val="14"/>
  </w:num>
  <w:num w:numId="66" w16cid:durableId="1814832409">
    <w:abstractNumId w:val="15"/>
  </w:num>
  <w:num w:numId="67" w16cid:durableId="948394290">
    <w:abstractNumId w:val="16"/>
  </w:num>
  <w:num w:numId="68" w16cid:durableId="1638756803">
    <w:abstractNumId w:val="18"/>
  </w:num>
  <w:num w:numId="69" w16cid:durableId="1624967865">
    <w:abstractNumId w:val="19"/>
  </w:num>
  <w:num w:numId="70" w16cid:durableId="2043244992">
    <w:abstractNumId w:val="23"/>
  </w:num>
  <w:num w:numId="71" w16cid:durableId="2132673565">
    <w:abstractNumId w:val="24"/>
  </w:num>
  <w:num w:numId="72" w16cid:durableId="441926786">
    <w:abstractNumId w:val="25"/>
  </w:num>
  <w:num w:numId="73" w16cid:durableId="843399322">
    <w:abstractNumId w:val="28"/>
  </w:num>
  <w:num w:numId="74" w16cid:durableId="336033175">
    <w:abstractNumId w:val="30"/>
  </w:num>
  <w:num w:numId="75" w16cid:durableId="1564364854">
    <w:abstractNumId w:val="31"/>
  </w:num>
  <w:num w:numId="76" w16cid:durableId="1366178073">
    <w:abstractNumId w:val="32"/>
  </w:num>
  <w:num w:numId="77" w16cid:durableId="720907309">
    <w:abstractNumId w:val="33"/>
  </w:num>
  <w:num w:numId="78" w16cid:durableId="1926572843">
    <w:abstractNumId w:val="34"/>
  </w:num>
  <w:num w:numId="79" w16cid:durableId="1538931130">
    <w:abstractNumId w:val="35"/>
  </w:num>
  <w:num w:numId="80" w16cid:durableId="1879511819">
    <w:abstractNumId w:val="36"/>
  </w:num>
  <w:num w:numId="81" w16cid:durableId="1428386966">
    <w:abstractNumId w:val="37"/>
  </w:num>
  <w:num w:numId="82" w16cid:durableId="142551894">
    <w:abstractNumId w:val="41"/>
  </w:num>
  <w:num w:numId="83" w16cid:durableId="824711039">
    <w:abstractNumId w:val="42"/>
  </w:num>
  <w:num w:numId="84" w16cid:durableId="1108282090">
    <w:abstractNumId w:val="50"/>
  </w:num>
  <w:num w:numId="85" w16cid:durableId="1611428575">
    <w:abstractNumId w:val="54"/>
  </w:num>
  <w:num w:numId="86" w16cid:durableId="1270040612">
    <w:abstractNumId w:val="56"/>
  </w:num>
  <w:num w:numId="87" w16cid:durableId="1808666855">
    <w:abstractNumId w:val="58"/>
  </w:num>
  <w:num w:numId="88" w16cid:durableId="751901012">
    <w:abstractNumId w:val="60"/>
  </w:num>
  <w:num w:numId="89" w16cid:durableId="64649807">
    <w:abstractNumId w:val="62"/>
  </w:num>
  <w:num w:numId="90" w16cid:durableId="119230681">
    <w:abstractNumId w:val="63"/>
  </w:num>
  <w:num w:numId="91" w16cid:durableId="803155736">
    <w:abstractNumId w:val="64"/>
  </w:num>
  <w:num w:numId="92" w16cid:durableId="1357391496">
    <w:abstractNumId w:val="65"/>
  </w:num>
  <w:num w:numId="93" w16cid:durableId="343672891">
    <w:abstractNumId w:val="66"/>
  </w:num>
  <w:num w:numId="94" w16cid:durableId="592787785">
    <w:abstractNumId w:val="21"/>
  </w:num>
  <w:num w:numId="95" w16cid:durableId="1631744929">
    <w:abstractNumId w:val="43"/>
  </w:num>
  <w:num w:numId="96" w16cid:durableId="1848640289">
    <w:abstractNumId w:val="57"/>
  </w:num>
  <w:num w:numId="97" w16cid:durableId="821628064">
    <w:abstractNumId w:val="55"/>
  </w:num>
  <w:num w:numId="98" w16cid:durableId="1577782847">
    <w:abstractNumId w:val="47"/>
  </w:num>
  <w:num w:numId="99" w16cid:durableId="7104647">
    <w:abstractNumId w:val="38"/>
  </w:num>
  <w:num w:numId="100" w16cid:durableId="782310190">
    <w:abstractNumId w:val="3"/>
  </w:num>
  <w:num w:numId="101" w16cid:durableId="1471752925">
    <w:abstractNumId w:val="27"/>
  </w:num>
  <w:num w:numId="102" w16cid:durableId="1606696121">
    <w:abstractNumId w:val="51"/>
  </w:num>
  <w:num w:numId="103" w16cid:durableId="1023745379">
    <w:abstractNumId w:val="5"/>
  </w:num>
  <w:num w:numId="104" w16cid:durableId="656763769">
    <w:abstractNumId w:val="48"/>
  </w:num>
  <w:num w:numId="105" w16cid:durableId="1397509492">
    <w:abstractNumId w:val="49"/>
  </w:num>
  <w:num w:numId="106" w16cid:durableId="414670836">
    <w:abstractNumId w:val="26"/>
  </w:num>
  <w:num w:numId="107" w16cid:durableId="712535051">
    <w:abstractNumId w:val="52"/>
  </w:num>
  <w:num w:numId="108" w16cid:durableId="328796547">
    <w:abstractNumId w:val="20"/>
  </w:num>
  <w:num w:numId="109" w16cid:durableId="611521397">
    <w:abstractNumId w:val="45"/>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70D7"/>
    <w:rsid w:val="000111A8"/>
    <w:rsid w:val="0001788C"/>
    <w:rsid w:val="00025B9F"/>
    <w:rsid w:val="00036A8A"/>
    <w:rsid w:val="00040C3A"/>
    <w:rsid w:val="000639C0"/>
    <w:rsid w:val="00065FDD"/>
    <w:rsid w:val="00070F3A"/>
    <w:rsid w:val="000716C5"/>
    <w:rsid w:val="00075E23"/>
    <w:rsid w:val="00092F32"/>
    <w:rsid w:val="0009344A"/>
    <w:rsid w:val="000A575F"/>
    <w:rsid w:val="000D10DB"/>
    <w:rsid w:val="000F510C"/>
    <w:rsid w:val="0013104F"/>
    <w:rsid w:val="00137EBA"/>
    <w:rsid w:val="00145EDC"/>
    <w:rsid w:val="00167A34"/>
    <w:rsid w:val="0018037F"/>
    <w:rsid w:val="001A5F27"/>
    <w:rsid w:val="001A7870"/>
    <w:rsid w:val="001C1B41"/>
    <w:rsid w:val="001E647B"/>
    <w:rsid w:val="00210E0E"/>
    <w:rsid w:val="00247403"/>
    <w:rsid w:val="00247542"/>
    <w:rsid w:val="00257893"/>
    <w:rsid w:val="00266092"/>
    <w:rsid w:val="00266B61"/>
    <w:rsid w:val="0026712A"/>
    <w:rsid w:val="002704DB"/>
    <w:rsid w:val="002A65AC"/>
    <w:rsid w:val="002C1641"/>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815A8"/>
    <w:rsid w:val="00383CBE"/>
    <w:rsid w:val="00386CF0"/>
    <w:rsid w:val="00394052"/>
    <w:rsid w:val="003C32BC"/>
    <w:rsid w:val="003F1BBF"/>
    <w:rsid w:val="004165C2"/>
    <w:rsid w:val="00440483"/>
    <w:rsid w:val="00450A4A"/>
    <w:rsid w:val="00461AB0"/>
    <w:rsid w:val="004666FB"/>
    <w:rsid w:val="00467B7E"/>
    <w:rsid w:val="0049165C"/>
    <w:rsid w:val="0049419D"/>
    <w:rsid w:val="004B2762"/>
    <w:rsid w:val="004B7EB6"/>
    <w:rsid w:val="004C4B62"/>
    <w:rsid w:val="004D6025"/>
    <w:rsid w:val="004D72BC"/>
    <w:rsid w:val="00501399"/>
    <w:rsid w:val="00507BC4"/>
    <w:rsid w:val="005128E4"/>
    <w:rsid w:val="00525560"/>
    <w:rsid w:val="005357A6"/>
    <w:rsid w:val="00544C49"/>
    <w:rsid w:val="0057402A"/>
    <w:rsid w:val="005771D0"/>
    <w:rsid w:val="0059191A"/>
    <w:rsid w:val="005921FF"/>
    <w:rsid w:val="005A6D0E"/>
    <w:rsid w:val="005B222D"/>
    <w:rsid w:val="005B52B0"/>
    <w:rsid w:val="005B6806"/>
    <w:rsid w:val="005C00F9"/>
    <w:rsid w:val="005C4225"/>
    <w:rsid w:val="005F0F33"/>
    <w:rsid w:val="00600DEB"/>
    <w:rsid w:val="00613027"/>
    <w:rsid w:val="00627C9F"/>
    <w:rsid w:val="006311DA"/>
    <w:rsid w:val="006311E9"/>
    <w:rsid w:val="00632354"/>
    <w:rsid w:val="00642810"/>
    <w:rsid w:val="00652333"/>
    <w:rsid w:val="0068009E"/>
    <w:rsid w:val="006A17D2"/>
    <w:rsid w:val="006A73E6"/>
    <w:rsid w:val="006B2D5C"/>
    <w:rsid w:val="006C4EB1"/>
    <w:rsid w:val="006E0166"/>
    <w:rsid w:val="006E7B34"/>
    <w:rsid w:val="00701B24"/>
    <w:rsid w:val="00702F74"/>
    <w:rsid w:val="00745899"/>
    <w:rsid w:val="00755FC4"/>
    <w:rsid w:val="007607C4"/>
    <w:rsid w:val="0076643F"/>
    <w:rsid w:val="007A2F70"/>
    <w:rsid w:val="007C3334"/>
    <w:rsid w:val="007C52BB"/>
    <w:rsid w:val="007D2B98"/>
    <w:rsid w:val="00803F1C"/>
    <w:rsid w:val="00805112"/>
    <w:rsid w:val="0080600E"/>
    <w:rsid w:val="00817612"/>
    <w:rsid w:val="00837C45"/>
    <w:rsid w:val="00853419"/>
    <w:rsid w:val="00865204"/>
    <w:rsid w:val="008936C7"/>
    <w:rsid w:val="00897E12"/>
    <w:rsid w:val="008D43BA"/>
    <w:rsid w:val="008E3759"/>
    <w:rsid w:val="009041DC"/>
    <w:rsid w:val="009104B4"/>
    <w:rsid w:val="009217A2"/>
    <w:rsid w:val="00925FCD"/>
    <w:rsid w:val="0093441A"/>
    <w:rsid w:val="00954BF7"/>
    <w:rsid w:val="009565B7"/>
    <w:rsid w:val="0096706E"/>
    <w:rsid w:val="00981FBA"/>
    <w:rsid w:val="009A1838"/>
    <w:rsid w:val="009B381B"/>
    <w:rsid w:val="009D7611"/>
    <w:rsid w:val="009D770B"/>
    <w:rsid w:val="009E53DE"/>
    <w:rsid w:val="00A07331"/>
    <w:rsid w:val="00A43458"/>
    <w:rsid w:val="00A528D1"/>
    <w:rsid w:val="00A66BE5"/>
    <w:rsid w:val="00AD37C1"/>
    <w:rsid w:val="00AE66EC"/>
    <w:rsid w:val="00AE6F91"/>
    <w:rsid w:val="00AF5571"/>
    <w:rsid w:val="00AF68EE"/>
    <w:rsid w:val="00B167E9"/>
    <w:rsid w:val="00B314DB"/>
    <w:rsid w:val="00B31EBE"/>
    <w:rsid w:val="00B3718B"/>
    <w:rsid w:val="00B4632A"/>
    <w:rsid w:val="00B85627"/>
    <w:rsid w:val="00BA276C"/>
    <w:rsid w:val="00BB306F"/>
    <w:rsid w:val="00BD232B"/>
    <w:rsid w:val="00BD4B89"/>
    <w:rsid w:val="00C21762"/>
    <w:rsid w:val="00C24543"/>
    <w:rsid w:val="00C256A2"/>
    <w:rsid w:val="00C3492D"/>
    <w:rsid w:val="00C55560"/>
    <w:rsid w:val="00C66B72"/>
    <w:rsid w:val="00C9567A"/>
    <w:rsid w:val="00CB2660"/>
    <w:rsid w:val="00CC5E90"/>
    <w:rsid w:val="00CD046C"/>
    <w:rsid w:val="00CE5199"/>
    <w:rsid w:val="00CE66D5"/>
    <w:rsid w:val="00D34786"/>
    <w:rsid w:val="00D40A1E"/>
    <w:rsid w:val="00D712D3"/>
    <w:rsid w:val="00D71422"/>
    <w:rsid w:val="00D7145E"/>
    <w:rsid w:val="00D7558D"/>
    <w:rsid w:val="00D81D92"/>
    <w:rsid w:val="00D93446"/>
    <w:rsid w:val="00DA37B6"/>
    <w:rsid w:val="00DA7B5F"/>
    <w:rsid w:val="00E1314B"/>
    <w:rsid w:val="00E43157"/>
    <w:rsid w:val="00E533FF"/>
    <w:rsid w:val="00E549B5"/>
    <w:rsid w:val="00E709B3"/>
    <w:rsid w:val="00E8789F"/>
    <w:rsid w:val="00E97B71"/>
    <w:rsid w:val="00EB454D"/>
    <w:rsid w:val="00EE3522"/>
    <w:rsid w:val="00EF619B"/>
    <w:rsid w:val="00F00B55"/>
    <w:rsid w:val="00F1380F"/>
    <w:rsid w:val="00F14F0E"/>
    <w:rsid w:val="00F24C29"/>
    <w:rsid w:val="00F253CC"/>
    <w:rsid w:val="00F53953"/>
    <w:rsid w:val="00F56BA5"/>
    <w:rsid w:val="00F644E6"/>
    <w:rsid w:val="00F9653B"/>
    <w:rsid w:val="00FA675D"/>
    <w:rsid w:val="00FB62CF"/>
    <w:rsid w:val="00FC1916"/>
    <w:rsid w:val="00FC3EB4"/>
    <w:rsid w:val="00FC6C58"/>
    <w:rsid w:val="00FE6B45"/>
    <w:rsid w:val="00FF00D0"/>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C8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List,Párrafo de lista1,List Paragraph1,Colorful List - Accent 11,List Paragraph11,Parragrap,Superíndice,Dot pt,No Spacing1,List Paragraph Char Char Char,Indicator Text,Numbered Para 1,4 Párrafo de lista,Figuras,DH1,4 Párrafo de l,Bullet 1"/>
    <w:link w:val="ListParagraphChar"/>
    <w:uiPriority w:val="1"/>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ListParagraphChar">
    <w:name w:val="List Paragraph Char"/>
    <w:aliases w:val="List Char,Párrafo de lista1 Char,List Paragraph1 Char,Colorful List - Accent 11 Char,List Paragraph11 Char,Parragrap Char,Superíndice Char,Dot pt Char,No Spacing1 Char,List Paragraph Char Char Char Char,Indicator Text Char,DH1 Char"/>
    <w:basedOn w:val="DefaultParagraphFont"/>
    <w:link w:val="ListParagraph"/>
    <w:uiPriority w:val="34"/>
    <w:locked/>
    <w:rsid w:val="00FA675D"/>
    <w:rPr>
      <w:rFonts w:ascii="Cambria" w:eastAsia="Cambria" w:hAnsi="Cambria" w:cs="Cambria"/>
      <w:color w:val="000000"/>
      <w:sz w:val="24"/>
      <w:szCs w:val="24"/>
      <w:u w:color="000000"/>
      <w:lang w:val="en-US"/>
    </w:rPr>
  </w:style>
  <w:style w:type="paragraph" w:customStyle="1" w:styleId="paragraph">
    <w:name w:val="paragraph"/>
    <w:basedOn w:val="Normal"/>
    <w:rsid w:val="00461AB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461AB0"/>
  </w:style>
  <w:style w:type="character" w:customStyle="1" w:styleId="eop">
    <w:name w:val="eop"/>
    <w:basedOn w:val="DefaultParagraphFont"/>
    <w:rsid w:val="00461AB0"/>
  </w:style>
  <w:style w:type="paragraph" w:styleId="NormalWeb">
    <w:name w:val="Normal (Web)"/>
    <w:basedOn w:val="Normal"/>
    <w:uiPriority w:val="99"/>
    <w:unhideWhenUsed/>
    <w:rsid w:val="00461AB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Revision">
    <w:name w:val="Revision"/>
    <w:hidden/>
    <w:uiPriority w:val="99"/>
    <w:semiHidden/>
    <w:rsid w:val="0086520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B04E6-51EA-4793-AEEB-F35E97C2C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2405</Words>
  <Characters>13715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268/23</dc:title>
  <dc:creator/>
  <cp:lastModifiedBy/>
  <cp:revision>1</cp:revision>
  <dcterms:created xsi:type="dcterms:W3CDTF">2023-12-12T15:59:00Z</dcterms:created>
  <dcterms:modified xsi:type="dcterms:W3CDTF">2023-12-12T16:00:00Z</dcterms:modified>
</cp:coreProperties>
</file>